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9E" w:rsidRPr="00040C28" w:rsidRDefault="00F9799E" w:rsidP="00F9799E">
      <w:pPr>
        <w:spacing w:after="0" w:line="240" w:lineRule="auto"/>
        <w:ind w:left="4536" w:right="18" w:firstLine="0"/>
        <w:rPr>
          <w:color w:val="auto"/>
          <w:szCs w:val="24"/>
        </w:rPr>
      </w:pPr>
      <w:r w:rsidRPr="00040C28">
        <w:rPr>
          <w:b/>
          <w:color w:val="auto"/>
          <w:szCs w:val="24"/>
        </w:rPr>
        <w:t>COMISIÓN PERMANENTE</w:t>
      </w:r>
      <w:r w:rsidR="008D2AAD">
        <w:rPr>
          <w:b/>
          <w:color w:val="auto"/>
          <w:szCs w:val="24"/>
        </w:rPr>
        <w:t xml:space="preserve"> DE</w:t>
      </w:r>
      <w:r w:rsidRPr="00040C28">
        <w:rPr>
          <w:b/>
          <w:color w:val="auto"/>
          <w:szCs w:val="24"/>
        </w:rPr>
        <w:t xml:space="preserve"> </w:t>
      </w:r>
      <w:r>
        <w:rPr>
          <w:b/>
          <w:color w:val="auto"/>
          <w:szCs w:val="24"/>
        </w:rPr>
        <w:t>DESARROLLO URBANO, VIVIENDA E INFRAESTRUCTURA</w:t>
      </w:r>
      <w:r w:rsidRPr="00040C28">
        <w:rPr>
          <w:b/>
          <w:color w:val="auto"/>
          <w:szCs w:val="24"/>
        </w:rPr>
        <w:t xml:space="preserve">.- </w:t>
      </w:r>
      <w:r w:rsidRPr="00040C28">
        <w:rPr>
          <w:color w:val="auto"/>
          <w:szCs w:val="24"/>
        </w:rPr>
        <w:t xml:space="preserve">DIPUTADOS: </w:t>
      </w:r>
      <w:r>
        <w:rPr>
          <w:color w:val="auto"/>
          <w:szCs w:val="24"/>
        </w:rPr>
        <w:t>LILA ROSA FRÍAS CASTILLO, MARÍA DE LOS MILAGROS ROMERO BASTARRACHEA,</w:t>
      </w:r>
      <w:r w:rsidR="00241E81">
        <w:rPr>
          <w:color w:val="auto"/>
          <w:szCs w:val="24"/>
        </w:rPr>
        <w:t xml:space="preserve"> MARCOS NI</w:t>
      </w:r>
      <w:r w:rsidR="009C528D">
        <w:rPr>
          <w:color w:val="auto"/>
          <w:szCs w:val="24"/>
        </w:rPr>
        <w:t>COLÁS RODRIGUEZ RUZ, MANUEL ARMANDO DÍAZ SUÁREZ,</w:t>
      </w:r>
      <w:r>
        <w:rPr>
          <w:color w:val="auto"/>
          <w:szCs w:val="24"/>
        </w:rPr>
        <w:t xml:space="preserve"> LUIS HERMELINDO LOEZA PACHECO, WARNEL MAY ESCOBAR Y VÍCTOR MERARI SÁNCHEZ ROCA</w:t>
      </w:r>
      <w:r w:rsidRPr="00040C28">
        <w:rPr>
          <w:color w:val="auto"/>
          <w:szCs w:val="24"/>
        </w:rPr>
        <w:t xml:space="preserve">.- - - - </w:t>
      </w:r>
      <w:r>
        <w:rPr>
          <w:color w:val="auto"/>
          <w:szCs w:val="24"/>
        </w:rPr>
        <w:t>- - - - - - - - - - - - -</w:t>
      </w:r>
    </w:p>
    <w:p w:rsidR="00F9799E" w:rsidRPr="00040C28" w:rsidRDefault="00F9799E" w:rsidP="00F9799E">
      <w:pPr>
        <w:spacing w:after="0" w:line="360" w:lineRule="auto"/>
        <w:ind w:left="-5" w:right="-15"/>
        <w:jc w:val="left"/>
        <w:rPr>
          <w:b/>
          <w:color w:val="auto"/>
          <w:szCs w:val="24"/>
        </w:rPr>
      </w:pPr>
    </w:p>
    <w:p w:rsidR="0028596B" w:rsidRPr="00040C28" w:rsidRDefault="004238C2" w:rsidP="00E07A19">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E07A19" w:rsidRPr="00E07A19" w:rsidRDefault="00E07A19" w:rsidP="00E07A19">
      <w:pPr>
        <w:spacing w:after="0" w:line="360" w:lineRule="auto"/>
        <w:ind w:left="-11" w:right="-6" w:firstLine="11"/>
        <w:rPr>
          <w:szCs w:val="24"/>
        </w:rPr>
      </w:pPr>
      <w:r>
        <w:rPr>
          <w:color w:val="auto"/>
          <w:szCs w:val="24"/>
        </w:rPr>
        <w:tab/>
      </w:r>
      <w:r w:rsidR="0028596B" w:rsidRPr="00E07A19">
        <w:rPr>
          <w:color w:val="auto"/>
          <w:szCs w:val="24"/>
        </w:rPr>
        <w:t xml:space="preserve">En </w:t>
      </w:r>
      <w:r w:rsidR="0042119C" w:rsidRPr="00E07A19">
        <w:rPr>
          <w:color w:val="auto"/>
          <w:szCs w:val="24"/>
        </w:rPr>
        <w:t>s</w:t>
      </w:r>
      <w:r w:rsidR="0028596B" w:rsidRPr="00E07A19">
        <w:rPr>
          <w:color w:val="auto"/>
          <w:szCs w:val="24"/>
        </w:rPr>
        <w:t>esi</w:t>
      </w:r>
      <w:r w:rsidR="0032423C" w:rsidRPr="00E07A19">
        <w:rPr>
          <w:color w:val="auto"/>
          <w:szCs w:val="24"/>
        </w:rPr>
        <w:t>ó</w:t>
      </w:r>
      <w:r w:rsidR="0028596B" w:rsidRPr="00E07A19">
        <w:rPr>
          <w:color w:val="auto"/>
          <w:szCs w:val="24"/>
        </w:rPr>
        <w:t xml:space="preserve">n </w:t>
      </w:r>
      <w:r w:rsidR="0042119C" w:rsidRPr="00E07A19">
        <w:rPr>
          <w:color w:val="auto"/>
          <w:szCs w:val="24"/>
        </w:rPr>
        <w:t>o</w:t>
      </w:r>
      <w:r w:rsidR="0028596B" w:rsidRPr="00E07A19">
        <w:rPr>
          <w:color w:val="auto"/>
          <w:szCs w:val="24"/>
        </w:rPr>
        <w:t xml:space="preserve">rdinaria del Pleno </w:t>
      </w:r>
      <w:r w:rsidR="00B37F63" w:rsidRPr="00E07A19">
        <w:rPr>
          <w:color w:val="auto"/>
          <w:szCs w:val="24"/>
        </w:rPr>
        <w:t>celebrada en</w:t>
      </w:r>
      <w:r w:rsidR="0028596B" w:rsidRPr="00E07A19">
        <w:rPr>
          <w:color w:val="auto"/>
          <w:szCs w:val="24"/>
        </w:rPr>
        <w:t xml:space="preserve"> fecha</w:t>
      </w:r>
      <w:r w:rsidR="00FF4169" w:rsidRPr="00E07A19">
        <w:rPr>
          <w:color w:val="auto"/>
          <w:szCs w:val="24"/>
        </w:rPr>
        <w:t xml:space="preserve"> </w:t>
      </w:r>
      <w:r w:rsidR="00241E81" w:rsidRPr="00241E81">
        <w:rPr>
          <w:color w:val="auto"/>
          <w:szCs w:val="24"/>
        </w:rPr>
        <w:t>08</w:t>
      </w:r>
      <w:r w:rsidR="008347DF" w:rsidRPr="00241E81">
        <w:rPr>
          <w:color w:val="auto"/>
          <w:szCs w:val="24"/>
        </w:rPr>
        <w:t xml:space="preserve"> </w:t>
      </w:r>
      <w:r w:rsidR="0028596B" w:rsidRPr="00241E81">
        <w:rPr>
          <w:color w:val="auto"/>
          <w:szCs w:val="24"/>
        </w:rPr>
        <w:t xml:space="preserve">de </w:t>
      </w:r>
      <w:r w:rsidR="00F4197A" w:rsidRPr="00241E81">
        <w:rPr>
          <w:color w:val="auto"/>
          <w:szCs w:val="24"/>
        </w:rPr>
        <w:t>noviembre</w:t>
      </w:r>
      <w:r w:rsidR="008347DF" w:rsidRPr="00241E81">
        <w:rPr>
          <w:color w:val="auto"/>
          <w:szCs w:val="24"/>
        </w:rPr>
        <w:t xml:space="preserve"> </w:t>
      </w:r>
      <w:r w:rsidR="00BF0468" w:rsidRPr="00241E81">
        <w:rPr>
          <w:color w:val="auto"/>
          <w:szCs w:val="24"/>
        </w:rPr>
        <w:t xml:space="preserve">del año </w:t>
      </w:r>
      <w:r w:rsidR="00E8330E" w:rsidRPr="00241E81">
        <w:rPr>
          <w:color w:val="auto"/>
          <w:szCs w:val="24"/>
        </w:rPr>
        <w:t>2018</w:t>
      </w:r>
      <w:r w:rsidR="0028596B" w:rsidRPr="00E07A19">
        <w:rPr>
          <w:color w:val="auto"/>
          <w:szCs w:val="24"/>
        </w:rPr>
        <w:t xml:space="preserve">, se </w:t>
      </w:r>
      <w:r w:rsidR="00A1798F">
        <w:rPr>
          <w:color w:val="auto"/>
          <w:szCs w:val="24"/>
        </w:rPr>
        <w:t xml:space="preserve">turnó </w:t>
      </w:r>
      <w:r w:rsidR="00A1798F" w:rsidRPr="00E07A19">
        <w:rPr>
          <w:color w:val="auto"/>
          <w:szCs w:val="24"/>
        </w:rPr>
        <w:t>para</w:t>
      </w:r>
      <w:r w:rsidR="0028596B" w:rsidRPr="00E07A19">
        <w:rPr>
          <w:color w:val="auto"/>
          <w:szCs w:val="24"/>
        </w:rPr>
        <w:t xml:space="preserve"> su estudio, análisis y dictamen a esta Comisión Permanente de </w:t>
      </w:r>
      <w:r w:rsidR="00E8330E" w:rsidRPr="00E07A19">
        <w:rPr>
          <w:color w:val="auto"/>
          <w:szCs w:val="24"/>
        </w:rPr>
        <w:t>Desarrollo Urbano, Vivienda e Infraestructura</w:t>
      </w:r>
      <w:r w:rsidR="0028596B" w:rsidRPr="00E07A19">
        <w:rPr>
          <w:color w:val="auto"/>
          <w:szCs w:val="24"/>
        </w:rPr>
        <w:t xml:space="preserve"> </w:t>
      </w:r>
      <w:r w:rsidR="00A1798F">
        <w:rPr>
          <w:color w:val="auto"/>
          <w:szCs w:val="24"/>
        </w:rPr>
        <w:t>la</w:t>
      </w:r>
      <w:r w:rsidR="005A69D7" w:rsidRPr="00E07A19">
        <w:rPr>
          <w:color w:val="auto"/>
          <w:szCs w:val="24"/>
        </w:rPr>
        <w:t xml:space="preserve"> </w:t>
      </w:r>
      <w:r w:rsidR="00F36B13" w:rsidRPr="00E07A19">
        <w:rPr>
          <w:color w:val="auto"/>
          <w:szCs w:val="24"/>
        </w:rPr>
        <w:t xml:space="preserve">iniciativa </w:t>
      </w:r>
      <w:r w:rsidR="00C230F3" w:rsidRPr="00C230F3">
        <w:rPr>
          <w:color w:val="auto"/>
          <w:szCs w:val="24"/>
        </w:rPr>
        <w:t>por el que se ad</w:t>
      </w:r>
      <w:r w:rsidR="00C230F3">
        <w:rPr>
          <w:color w:val="auto"/>
          <w:szCs w:val="24"/>
        </w:rPr>
        <w:t>iciona el artículo 44 B</w:t>
      </w:r>
      <w:r w:rsidR="00C230F3" w:rsidRPr="00C230F3">
        <w:rPr>
          <w:color w:val="auto"/>
          <w:szCs w:val="24"/>
        </w:rPr>
        <w:t>is a la Ley de Tránsito y Vialidad del Estado de Yucatán</w:t>
      </w:r>
      <w:r w:rsidRPr="00E07A19">
        <w:rPr>
          <w:szCs w:val="24"/>
        </w:rPr>
        <w:t>,</w:t>
      </w:r>
      <w:r w:rsidR="008973A9">
        <w:rPr>
          <w:color w:val="auto"/>
          <w:szCs w:val="24"/>
        </w:rPr>
        <w:t xml:space="preserve"> suscrita</w:t>
      </w:r>
      <w:r w:rsidR="005A69D7" w:rsidRPr="00E07A19">
        <w:rPr>
          <w:color w:val="auto"/>
          <w:szCs w:val="24"/>
        </w:rPr>
        <w:t xml:space="preserve"> </w:t>
      </w:r>
      <w:r w:rsidR="00387D11">
        <w:rPr>
          <w:color w:val="auto"/>
          <w:szCs w:val="24"/>
        </w:rPr>
        <w:t>por</w:t>
      </w:r>
      <w:r w:rsidR="0028596B" w:rsidRPr="00E07A19">
        <w:rPr>
          <w:color w:val="auto"/>
          <w:szCs w:val="24"/>
        </w:rPr>
        <w:t xml:space="preserve"> </w:t>
      </w:r>
      <w:r w:rsidR="00F4197A">
        <w:rPr>
          <w:szCs w:val="24"/>
        </w:rPr>
        <w:t>el</w:t>
      </w:r>
      <w:r>
        <w:rPr>
          <w:szCs w:val="24"/>
        </w:rPr>
        <w:t xml:space="preserve"> d</w:t>
      </w:r>
      <w:r w:rsidR="00F4197A">
        <w:rPr>
          <w:szCs w:val="24"/>
        </w:rPr>
        <w:t>iputado</w:t>
      </w:r>
      <w:r w:rsidRPr="00E07A19">
        <w:rPr>
          <w:szCs w:val="24"/>
        </w:rPr>
        <w:t xml:space="preserve"> </w:t>
      </w:r>
      <w:r w:rsidR="00F4197A" w:rsidRPr="00F4197A">
        <w:rPr>
          <w:szCs w:val="24"/>
        </w:rPr>
        <w:t xml:space="preserve">Víctor </w:t>
      </w:r>
      <w:proofErr w:type="spellStart"/>
      <w:r w:rsidR="00F4197A" w:rsidRPr="00F4197A">
        <w:rPr>
          <w:szCs w:val="24"/>
        </w:rPr>
        <w:t>Merari</w:t>
      </w:r>
      <w:proofErr w:type="spellEnd"/>
      <w:r w:rsidR="00F4197A" w:rsidRPr="00F4197A">
        <w:rPr>
          <w:szCs w:val="24"/>
        </w:rPr>
        <w:t xml:space="preserve"> Sánchez Roca</w:t>
      </w:r>
      <w:r w:rsidRPr="00E07A19">
        <w:rPr>
          <w:szCs w:val="24"/>
        </w:rPr>
        <w:t>,</w:t>
      </w:r>
      <w:r w:rsidR="0094220C">
        <w:rPr>
          <w:szCs w:val="24"/>
        </w:rPr>
        <w:t xml:space="preserve"> </w:t>
      </w:r>
      <w:r w:rsidR="00F4197A">
        <w:rPr>
          <w:szCs w:val="24"/>
        </w:rPr>
        <w:t>i</w:t>
      </w:r>
      <w:r w:rsidR="00F4197A" w:rsidRPr="00F4197A">
        <w:rPr>
          <w:szCs w:val="24"/>
        </w:rPr>
        <w:t>ntegrante de la Fracción Legislativa del Partido Acción Nacional de esta LXII Legislatura</w:t>
      </w:r>
      <w:r w:rsidRPr="00E07A19">
        <w:rPr>
          <w:szCs w:val="24"/>
        </w:rPr>
        <w:t>.</w:t>
      </w:r>
    </w:p>
    <w:p w:rsidR="00C53B17" w:rsidRPr="00040C28" w:rsidRDefault="00C53B17" w:rsidP="00E07A19">
      <w:pPr>
        <w:spacing w:after="0" w:line="360" w:lineRule="auto"/>
        <w:ind w:left="0" w:right="-6" w:firstLine="0"/>
        <w:rPr>
          <w:color w:val="auto"/>
          <w:szCs w:val="24"/>
        </w:rPr>
      </w:pPr>
    </w:p>
    <w:p w:rsidR="0028596B" w:rsidRPr="00040C28" w:rsidRDefault="0028596B" w:rsidP="00586FE2">
      <w:pPr>
        <w:spacing w:after="0" w:line="360" w:lineRule="auto"/>
        <w:ind w:left="0" w:right="62" w:firstLine="708"/>
        <w:rPr>
          <w:color w:val="auto"/>
          <w:szCs w:val="24"/>
        </w:rPr>
      </w:pPr>
      <w:r w:rsidRPr="00040C28">
        <w:rPr>
          <w:color w:val="auto"/>
          <w:szCs w:val="24"/>
        </w:rPr>
        <w:t>Los diputados integrantes de esta Comisión Permanente, en los trabajos de estudio y análisis de la iniciativa antes mencionada, tomamos en consideración los siguientes,</w:t>
      </w:r>
    </w:p>
    <w:p w:rsidR="00900C30" w:rsidRPr="00040C28" w:rsidRDefault="00900C30" w:rsidP="00900C30">
      <w:pPr>
        <w:spacing w:after="0" w:line="24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586FE2">
      <w:pPr>
        <w:spacing w:after="0" w:line="360" w:lineRule="auto"/>
        <w:ind w:left="0" w:right="62" w:firstLine="0"/>
        <w:rPr>
          <w:color w:val="auto"/>
          <w:szCs w:val="24"/>
        </w:rPr>
      </w:pPr>
    </w:p>
    <w:p w:rsidR="00FB4A2E" w:rsidRPr="00FB4A2E" w:rsidRDefault="00F14A16" w:rsidP="00FB4A2E">
      <w:pPr>
        <w:spacing w:after="0" w:line="360" w:lineRule="auto"/>
        <w:ind w:left="0" w:right="62" w:firstLine="708"/>
        <w:rPr>
          <w:color w:val="auto"/>
          <w:szCs w:val="24"/>
          <w:lang w:val="es-ES"/>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FB4A2E" w:rsidRPr="00FB4A2E">
        <w:rPr>
          <w:color w:val="auto"/>
          <w:szCs w:val="24"/>
          <w:lang w:val="es-ES"/>
        </w:rPr>
        <w:t>En fecha 22 de febrero del año 2011, se publicó en el Diario Oficial del Gobierno del Estado de Yucatán el Decreto número 380 por el cual emite la Ley de Tránsito y Vialidad Estado de Yucatán.</w:t>
      </w:r>
    </w:p>
    <w:p w:rsidR="00E07A19" w:rsidRPr="00E07A19" w:rsidRDefault="004B4CAC" w:rsidP="00FB4A2E">
      <w:pPr>
        <w:spacing w:after="0" w:line="360" w:lineRule="auto"/>
        <w:ind w:left="0" w:right="62" w:firstLine="708"/>
        <w:rPr>
          <w:szCs w:val="24"/>
        </w:rPr>
      </w:pPr>
      <w:r w:rsidRPr="00040C28">
        <w:rPr>
          <w:b/>
          <w:color w:val="auto"/>
          <w:szCs w:val="24"/>
        </w:rPr>
        <w:lastRenderedPageBreak/>
        <w:t>SEGUND</w:t>
      </w:r>
      <w:r w:rsidR="00646CEC" w:rsidRPr="00040C28">
        <w:rPr>
          <w:b/>
          <w:color w:val="auto"/>
          <w:szCs w:val="24"/>
        </w:rPr>
        <w:t>O.</w:t>
      </w:r>
      <w:r w:rsidR="00A46766" w:rsidRPr="00040C28">
        <w:rPr>
          <w:b/>
          <w:color w:val="auto"/>
          <w:szCs w:val="24"/>
        </w:rPr>
        <w:t>-</w:t>
      </w:r>
      <w:r w:rsidR="00646CEC" w:rsidRPr="00040C28">
        <w:rPr>
          <w:b/>
          <w:color w:val="auto"/>
          <w:szCs w:val="24"/>
        </w:rPr>
        <w:t xml:space="preserve"> </w:t>
      </w:r>
      <w:r w:rsidR="00646CEC" w:rsidRPr="00040C28">
        <w:rPr>
          <w:color w:val="auto"/>
          <w:szCs w:val="24"/>
        </w:rPr>
        <w:t>En</w:t>
      </w:r>
      <w:r w:rsidRPr="00040C28">
        <w:rPr>
          <w:color w:val="auto"/>
          <w:szCs w:val="24"/>
        </w:rPr>
        <w:t xml:space="preserve"> fecha </w:t>
      </w:r>
      <w:r w:rsidR="00387D11">
        <w:rPr>
          <w:color w:val="auto"/>
          <w:szCs w:val="24"/>
        </w:rPr>
        <w:t>06</w:t>
      </w:r>
      <w:r w:rsidRPr="00040C28">
        <w:rPr>
          <w:color w:val="auto"/>
          <w:szCs w:val="24"/>
        </w:rPr>
        <w:t xml:space="preserve"> de </w:t>
      </w:r>
      <w:r w:rsidR="00387D11">
        <w:rPr>
          <w:color w:val="auto"/>
          <w:szCs w:val="24"/>
        </w:rPr>
        <w:t>noviembre</w:t>
      </w:r>
      <w:r w:rsidRPr="00040C28">
        <w:rPr>
          <w:color w:val="auto"/>
          <w:szCs w:val="24"/>
        </w:rPr>
        <w:t xml:space="preserve"> del año </w:t>
      </w:r>
      <w:r w:rsidR="00E07A19">
        <w:rPr>
          <w:color w:val="auto"/>
          <w:szCs w:val="24"/>
        </w:rPr>
        <w:t>2018</w:t>
      </w:r>
      <w:r w:rsidR="00900C30" w:rsidRPr="00040C28">
        <w:rPr>
          <w:color w:val="auto"/>
          <w:szCs w:val="24"/>
        </w:rPr>
        <w:t xml:space="preserve"> fue presentada ante esta</w:t>
      </w:r>
      <w:r w:rsidRPr="00040C28">
        <w:rPr>
          <w:color w:val="auto"/>
          <w:szCs w:val="24"/>
        </w:rPr>
        <w:t xml:space="preserve"> </w:t>
      </w:r>
      <w:r w:rsidR="00900C30" w:rsidRPr="00040C28">
        <w:rPr>
          <w:color w:val="auto"/>
          <w:szCs w:val="24"/>
        </w:rPr>
        <w:t>Soberanía</w:t>
      </w:r>
      <w:r w:rsidR="00646CEC" w:rsidRPr="00040C28">
        <w:rPr>
          <w:color w:val="auto"/>
          <w:szCs w:val="24"/>
        </w:rPr>
        <w:t xml:space="preserve"> la iniciativa </w:t>
      </w:r>
      <w:r w:rsidR="00387D11" w:rsidRPr="00387D11">
        <w:rPr>
          <w:szCs w:val="24"/>
        </w:rPr>
        <w:t>por el que se ad</w:t>
      </w:r>
      <w:r w:rsidR="00AC3C09">
        <w:rPr>
          <w:szCs w:val="24"/>
        </w:rPr>
        <w:t>iciona el artículo 44 B</w:t>
      </w:r>
      <w:r w:rsidR="00387D11">
        <w:rPr>
          <w:szCs w:val="24"/>
        </w:rPr>
        <w:t>is a la Ley de Tránsito y Vialidad del E</w:t>
      </w:r>
      <w:r w:rsidR="00387D11" w:rsidRPr="00387D11">
        <w:rPr>
          <w:szCs w:val="24"/>
        </w:rPr>
        <w:t xml:space="preserve">stado de </w:t>
      </w:r>
      <w:r w:rsidR="00387D11">
        <w:rPr>
          <w:szCs w:val="24"/>
        </w:rPr>
        <w:t>Y</w:t>
      </w:r>
      <w:r w:rsidR="00387D11" w:rsidRPr="00387D11">
        <w:rPr>
          <w:szCs w:val="24"/>
        </w:rPr>
        <w:t>ucatán</w:t>
      </w:r>
      <w:r w:rsidR="00387D11">
        <w:rPr>
          <w:b/>
          <w:szCs w:val="24"/>
        </w:rPr>
        <w:t xml:space="preserve">, </w:t>
      </w:r>
      <w:r w:rsidR="008973A9">
        <w:rPr>
          <w:color w:val="auto"/>
          <w:szCs w:val="24"/>
        </w:rPr>
        <w:t>suscrita</w:t>
      </w:r>
      <w:r w:rsidR="00E07A19" w:rsidRPr="00E07A19">
        <w:rPr>
          <w:color w:val="auto"/>
          <w:szCs w:val="24"/>
        </w:rPr>
        <w:t xml:space="preserve"> por </w:t>
      </w:r>
      <w:r w:rsidR="00387D11">
        <w:rPr>
          <w:szCs w:val="24"/>
        </w:rPr>
        <w:t>el</w:t>
      </w:r>
      <w:r w:rsidR="00E07A19">
        <w:rPr>
          <w:szCs w:val="24"/>
        </w:rPr>
        <w:t xml:space="preserve"> d</w:t>
      </w:r>
      <w:r w:rsidR="00387D11">
        <w:rPr>
          <w:szCs w:val="24"/>
        </w:rPr>
        <w:t>iputado</w:t>
      </w:r>
      <w:r w:rsidR="00E07A19" w:rsidRPr="00E07A19">
        <w:rPr>
          <w:szCs w:val="24"/>
        </w:rPr>
        <w:t xml:space="preserve"> </w:t>
      </w:r>
      <w:r w:rsidR="00387D11" w:rsidRPr="00387D11">
        <w:rPr>
          <w:szCs w:val="24"/>
        </w:rPr>
        <w:t xml:space="preserve">Víctor </w:t>
      </w:r>
      <w:proofErr w:type="spellStart"/>
      <w:r w:rsidR="00387D11" w:rsidRPr="00387D11">
        <w:rPr>
          <w:szCs w:val="24"/>
        </w:rPr>
        <w:t>Merari</w:t>
      </w:r>
      <w:proofErr w:type="spellEnd"/>
      <w:r w:rsidR="00387D11" w:rsidRPr="00387D11">
        <w:rPr>
          <w:szCs w:val="24"/>
        </w:rPr>
        <w:t xml:space="preserve"> Sánchez Roca</w:t>
      </w:r>
      <w:r w:rsidR="00E07A19" w:rsidRPr="00E07A19">
        <w:rPr>
          <w:szCs w:val="24"/>
        </w:rPr>
        <w:t xml:space="preserve">, </w:t>
      </w:r>
      <w:r w:rsidR="00387D11" w:rsidRPr="00387D11">
        <w:rPr>
          <w:szCs w:val="24"/>
        </w:rPr>
        <w:t>integrante de la Fracción Legislativa del Partido Acción Nacional de esta LXII Legislatura</w:t>
      </w:r>
      <w:r w:rsidR="00E07A19" w:rsidRPr="00E07A19">
        <w:rPr>
          <w:szCs w:val="24"/>
        </w:rPr>
        <w:t>.</w:t>
      </w:r>
    </w:p>
    <w:p w:rsidR="00A46766" w:rsidRPr="00040C28" w:rsidRDefault="00A46766" w:rsidP="00A46766">
      <w:pPr>
        <w:spacing w:after="0" w:line="360" w:lineRule="auto"/>
        <w:ind w:left="0" w:right="62" w:firstLine="708"/>
        <w:rPr>
          <w:color w:val="auto"/>
          <w:szCs w:val="24"/>
        </w:rPr>
      </w:pPr>
    </w:p>
    <w:p w:rsidR="00E07A19" w:rsidRDefault="00387D11" w:rsidP="00E07A19">
      <w:pPr>
        <w:spacing w:after="0" w:line="360" w:lineRule="auto"/>
        <w:ind w:left="0" w:right="62" w:firstLine="709"/>
        <w:rPr>
          <w:color w:val="auto"/>
          <w:szCs w:val="24"/>
        </w:rPr>
      </w:pPr>
      <w:r>
        <w:rPr>
          <w:color w:val="auto"/>
          <w:szCs w:val="24"/>
        </w:rPr>
        <w:t>El</w:t>
      </w:r>
      <w:r w:rsidR="00646CEC" w:rsidRPr="00040C28">
        <w:rPr>
          <w:color w:val="auto"/>
          <w:szCs w:val="24"/>
        </w:rPr>
        <w:t xml:space="preserve"> </w:t>
      </w:r>
      <w:proofErr w:type="spellStart"/>
      <w:r w:rsidR="00E07A19">
        <w:rPr>
          <w:color w:val="auto"/>
          <w:szCs w:val="24"/>
        </w:rPr>
        <w:t>signante</w:t>
      </w:r>
      <w:proofErr w:type="spellEnd"/>
      <w:r w:rsidR="00646CEC" w:rsidRPr="00040C28">
        <w:rPr>
          <w:color w:val="auto"/>
          <w:szCs w:val="24"/>
        </w:rPr>
        <w:t xml:space="preserve"> </w:t>
      </w:r>
      <w:r w:rsidR="00845493">
        <w:rPr>
          <w:color w:val="auto"/>
          <w:szCs w:val="24"/>
        </w:rPr>
        <w:t>señaló</w:t>
      </w:r>
      <w:r w:rsidR="00646CEC" w:rsidRPr="00040C28">
        <w:rPr>
          <w:color w:val="auto"/>
          <w:szCs w:val="24"/>
        </w:rPr>
        <w:t>, en la parte conducente de su exposición de motivos, lo siguiente:</w:t>
      </w:r>
    </w:p>
    <w:p w:rsidR="00387D11" w:rsidRDefault="00387D11" w:rsidP="00CA4FAF">
      <w:pPr>
        <w:spacing w:after="0" w:line="240" w:lineRule="auto"/>
        <w:ind w:left="284" w:right="346" w:firstLine="697"/>
        <w:rPr>
          <w:i/>
          <w:sz w:val="20"/>
          <w:szCs w:val="20"/>
        </w:rPr>
      </w:pPr>
      <w:r w:rsidRPr="00387D11">
        <w:rPr>
          <w:i/>
          <w:sz w:val="20"/>
          <w:szCs w:val="20"/>
        </w:rPr>
        <w:t>Conducir una motocicleta ya sea de dos, tres o cuatro ruedas, es una de las actividades más complejas dentro de un sistema vial. No solo se trata de una</w:t>
      </w:r>
      <w:r>
        <w:rPr>
          <w:i/>
          <w:sz w:val="20"/>
          <w:szCs w:val="20"/>
        </w:rPr>
        <w:t xml:space="preserve"> </w:t>
      </w:r>
      <w:r w:rsidRPr="00387D11">
        <w:rPr>
          <w:i/>
          <w:sz w:val="20"/>
          <w:szCs w:val="20"/>
        </w:rPr>
        <w:t>máquina compleja, sino que también se comporta de una manera diferente al resto</w:t>
      </w:r>
      <w:r>
        <w:rPr>
          <w:i/>
          <w:sz w:val="20"/>
          <w:szCs w:val="20"/>
        </w:rPr>
        <w:t xml:space="preserve"> </w:t>
      </w:r>
      <w:r w:rsidRPr="00387D11">
        <w:rPr>
          <w:i/>
          <w:sz w:val="20"/>
          <w:szCs w:val="20"/>
        </w:rPr>
        <w:t>de los vehículos, por lo que subsecuentemente requiere de mayor destreza y habilidades para la conducción segura. Pero también es uno de los vehículos que representa mayor riesgo para los conductores y pasajeros.</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En la actualidad conducir una motocicleta en nuestro país se torna una actividad de alto riesgo ya que desafortunadamente no existen medidas en prevención de accidentes ni infraestructura segura que considere las necesidades especiales de los motociclistas.</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México, ha tomado de manera prioritaria la seguridad vial, especialmente de los conductores de vehículos particulares de cuatro ruedas y para los peatones con excelentes resultados y logros tangibles en poco tiempo, sin embargo, la seguridad vial no está completa sin considerar a quienes utilizan la motocicleta como medio de trabajo, transporte, deporte o esparcimiento.</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 xml:space="preserve">Circular en vehículos de dos ruedas tiene sus ventajas, por tal motivo muchos ciudadanos optan por este medio de transporte, ahorran combustible, evitan atascos en el tráfico, permite el desplazamiento rápido, el mantenimiento es económico, facilita el estacionamiento, entre muchas otras ventajas, sin embargo, es considerada el medio de transporte más inseguro, sobre todo si como pasajeros se transporta a niños. </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La moto es un medio de transporte en el que apenas se sufren fuerzas laterales debido a que estas se compensan con la propia inclinación al tomar la curva, pero no siempre. En aceleraciones y frenadas, debido a la propia postura que debe ser adoptada encima de la moto, estas son mucho más violentas que en un vehículo de cuatro ruedas. Es fácil que, con un golpe de viento un poco violento, el niño no sea capaz de sujetarse y se precipite al suelo por la parte de atrás de la motocicleta por lo cual tienen más probabilidades que los adultos de sufrir consecuencias severas porque su cerebro y estructura ósea son más vulnerables porque no han alcanzado la maduración completa.</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 xml:space="preserve">Cada año, Según información de la ONU, aproximadamente 5.8 millones de personas fallecen como resultado de lesiones por accidentes de tránsito que en su mayoría pudieron haber sido evitados, esto significa que, cada día alrededor de 15 mil personas en el mundo </w:t>
      </w:r>
      <w:r w:rsidRPr="00387D11">
        <w:rPr>
          <w:i/>
          <w:sz w:val="20"/>
          <w:szCs w:val="20"/>
        </w:rPr>
        <w:lastRenderedPageBreak/>
        <w:t>pierden la vida por algo que pudo haber sido evitado. Los traumatismos causados por el tránsito son la novena causa de mortalidad a nivel mundial. Además, las lesiones por estos accidentes se encuentran entre las tres principales causas de muerte en niños y adolescentes entre 0 y 19 años de edad y son la primera causa de muerte en niños entre 10 y 14 años de edad.</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En México el 60% del total de defunciones son por accidentes de tránsito, es decir, aproximadamente 24,000 personas al año de acuerdo a datos del INEGI.</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En el Estado de Yucatán, en lo que va del 2018, 66 personas han fallecido en accidentes viales, de los cuales 31 son motociclistas y 13 pasajeros, es decir, el 66% del total de fallecidos en el Estado de acuerdo a información del INEGI.</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La Secretaría de Seguridad Pública ha hecho campañas que tienen por objetivo concientizar a los conductores sobre la importancia del uso de asientos infantiles de acuerdo a la edad, peso y talla del niño o niña, protegiéndolos en los viajes que se realicen en vehículo particular, independientemente de la distancia a recorrer. De igual manera promover el uso de los cinturones de seguridad de los asientos traseros del vehículo, ya que conocen las consecuencias y repercusiones que un accidente puede llegar a tener en la vida de un niño.</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ab/>
        <w:t xml:space="preserve">Si en automóvil es de suma importancia tomar las medidas de seguridad necesarias para proteger a nuestros niños, en motocicleta se potencia la necesidad de crear medidas que promuevan la protección e integridad de los menores de edad, ahora bien, hablando de niños menores de 5 años, no aplica, puesto que no existe forma de garantizar sus vidas con ninguna medida de seguridad, ya que  no cuentan con las características físicas mínimas requeridas de talla y peso para poder sujetarse de manera correcta durante su traslado. </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Creo que tratar el tema de que el niño debe llevar un casco de la talla correspondiente y chaleco anti reflejante está de más. Es algo imprescindible. Sin embargo, debemos recordar que el niño, en cualquier condición, debe llegar con los dos pies a los estribos laterales como mínimo, sobre todo porque no existen cascos diseñados para niños menores de 6 años.</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Por ello la importancia de definir estrategias y acciones que protejan y promuevan un ambiente más seguro para el desarrollo de las comunidades en Yucatán. Sin embargo, estas estrategias deben estar sustentadas en evidencia científica que permita ser replicadas y sobre todo evaluadas con el objeto de establecer mecanismos de mejora continua y de rendición clara de cuentas a la población.</w:t>
      </w:r>
    </w:p>
    <w:p w:rsidR="00387D11" w:rsidRPr="00387D11" w:rsidRDefault="00387D11" w:rsidP="00CA4FAF">
      <w:pPr>
        <w:spacing w:after="0" w:line="240" w:lineRule="auto"/>
        <w:ind w:left="284" w:right="346" w:firstLine="697"/>
        <w:rPr>
          <w:i/>
          <w:sz w:val="20"/>
          <w:szCs w:val="20"/>
        </w:rPr>
      </w:pPr>
    </w:p>
    <w:p w:rsidR="00387D11" w:rsidRDefault="00387D11" w:rsidP="00CA4FAF">
      <w:pPr>
        <w:spacing w:after="0" w:line="240" w:lineRule="auto"/>
        <w:ind w:left="284" w:right="346" w:firstLine="697"/>
        <w:rPr>
          <w:i/>
          <w:sz w:val="20"/>
          <w:szCs w:val="20"/>
        </w:rPr>
      </w:pPr>
      <w:r w:rsidRPr="00387D11">
        <w:rPr>
          <w:i/>
          <w:sz w:val="20"/>
          <w:szCs w:val="20"/>
        </w:rPr>
        <w:t>Sin duda llevará tiempo y muchos esfuerzos coordinados, ya que en el Estado tenemos registradas 132,970 motocicletas de acuerdo con datos del INEGI, el 19% del total de vehículos, pero permitirá guiar a todos los responsables de cuidar la vida en las calles a dirigir las acciones e intervenciones de una manera colaborativa.</w:t>
      </w:r>
    </w:p>
    <w:p w:rsidR="00387D11" w:rsidRPr="00387D11" w:rsidRDefault="00387D11" w:rsidP="00CA4FAF">
      <w:pPr>
        <w:spacing w:after="0" w:line="240" w:lineRule="auto"/>
        <w:ind w:left="284" w:right="346" w:firstLine="697"/>
        <w:rPr>
          <w:i/>
          <w:sz w:val="20"/>
          <w:szCs w:val="20"/>
        </w:rPr>
      </w:pPr>
    </w:p>
    <w:p w:rsidR="00387D11" w:rsidRPr="00387D11" w:rsidRDefault="00387D11" w:rsidP="00CA4FAF">
      <w:pPr>
        <w:spacing w:after="0" w:line="240" w:lineRule="auto"/>
        <w:ind w:left="284" w:right="346" w:firstLine="697"/>
        <w:rPr>
          <w:i/>
          <w:sz w:val="20"/>
          <w:szCs w:val="20"/>
        </w:rPr>
      </w:pPr>
      <w:r w:rsidRPr="00387D11">
        <w:rPr>
          <w:i/>
          <w:sz w:val="20"/>
          <w:szCs w:val="20"/>
        </w:rPr>
        <w:t>Debido a los beneficios que proporcionan este tipo de vehículos, los padres de familia han minimizado los riesgos para sus hijos, por lo tanto, es responsabilidad del Estado garantizar, salvaguardar y ser defensor de la vida de todos los ciudadanos, pero especialmente de los niños, aún sobre las decisiones de sus padres y prevenir de manera activa accidentes y tragedias, es necesario comenzar a hacerlo de una manera sistemática, ordenada y coercitiva.</w:t>
      </w:r>
    </w:p>
    <w:p w:rsidR="0028596B" w:rsidRDefault="00A1798F" w:rsidP="00586FE2">
      <w:pPr>
        <w:spacing w:after="0" w:line="360" w:lineRule="auto"/>
        <w:ind w:left="10" w:right="62" w:firstLine="698"/>
        <w:rPr>
          <w:color w:val="auto"/>
          <w:szCs w:val="24"/>
        </w:rPr>
      </w:pPr>
      <w:r w:rsidRPr="00A1798F">
        <w:rPr>
          <w:b/>
          <w:color w:val="auto"/>
          <w:szCs w:val="24"/>
        </w:rPr>
        <w:lastRenderedPageBreak/>
        <w:t>TERCERO.-</w:t>
      </w:r>
      <w:r>
        <w:rPr>
          <w:color w:val="auto"/>
          <w:szCs w:val="24"/>
        </w:rPr>
        <w:t xml:space="preserve"> Como </w:t>
      </w:r>
      <w:r w:rsidR="0028596B" w:rsidRPr="00040C28">
        <w:rPr>
          <w:color w:val="auto"/>
          <w:szCs w:val="24"/>
        </w:rPr>
        <w:t xml:space="preserve">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EB2A9F">
        <w:rPr>
          <w:color w:val="auto"/>
          <w:szCs w:val="24"/>
        </w:rPr>
        <w:t>de Pleno de este H. Congreso en</w:t>
      </w:r>
      <w:r w:rsidR="0028596B" w:rsidRPr="00040C28">
        <w:rPr>
          <w:color w:val="auto"/>
          <w:szCs w:val="24"/>
        </w:rPr>
        <w:t xml:space="preserve"> fecha</w:t>
      </w:r>
      <w:r w:rsidR="00381C51">
        <w:rPr>
          <w:color w:val="auto"/>
          <w:szCs w:val="24"/>
        </w:rPr>
        <w:t xml:space="preserve"> </w:t>
      </w:r>
      <w:r w:rsidR="00C230F3">
        <w:rPr>
          <w:color w:val="auto"/>
          <w:szCs w:val="24"/>
        </w:rPr>
        <w:t>08</w:t>
      </w:r>
      <w:r w:rsidR="00381C51">
        <w:rPr>
          <w:color w:val="auto"/>
          <w:szCs w:val="24"/>
        </w:rPr>
        <w:t xml:space="preserve"> </w:t>
      </w:r>
      <w:r w:rsidR="00381C51" w:rsidRPr="00040C28">
        <w:rPr>
          <w:color w:val="auto"/>
          <w:szCs w:val="24"/>
        </w:rPr>
        <w:t>de</w:t>
      </w:r>
      <w:r w:rsidR="00EB2A9F">
        <w:rPr>
          <w:color w:val="auto"/>
          <w:szCs w:val="24"/>
        </w:rPr>
        <w:t xml:space="preserve"> noviembre</w:t>
      </w:r>
      <w:r w:rsidR="005A48D4" w:rsidRPr="00040C28">
        <w:rPr>
          <w:color w:val="auto"/>
          <w:szCs w:val="24"/>
        </w:rPr>
        <w:t xml:space="preserve"> del año </w:t>
      </w:r>
      <w:r w:rsidR="00EB2A9F">
        <w:rPr>
          <w:color w:val="auto"/>
          <w:szCs w:val="24"/>
        </w:rPr>
        <w:t>2018</w:t>
      </w:r>
      <w:r w:rsidR="005A48D4" w:rsidRPr="00040C28">
        <w:rPr>
          <w:color w:val="auto"/>
          <w:szCs w:val="24"/>
        </w:rPr>
        <w:t>, se turn</w:t>
      </w:r>
      <w:r w:rsidR="00CA0D1E">
        <w:rPr>
          <w:color w:val="auto"/>
          <w:szCs w:val="24"/>
        </w:rPr>
        <w:t>ó</w:t>
      </w:r>
      <w:r w:rsidR="0028596B" w:rsidRPr="00040C28">
        <w:rPr>
          <w:color w:val="auto"/>
          <w:szCs w:val="24"/>
        </w:rPr>
        <w:t xml:space="preserve"> la referida iniciativa a esta Comisión Permanente de </w:t>
      </w:r>
      <w:r w:rsidR="00F94EC2">
        <w:rPr>
          <w:color w:val="auto"/>
          <w:szCs w:val="24"/>
        </w:rPr>
        <w:t>Desarrollo Urbano, Vivienda e Infraestructura</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EB2A9F">
        <w:rPr>
          <w:color w:val="auto"/>
          <w:szCs w:val="24"/>
        </w:rPr>
        <w:t>12</w:t>
      </w:r>
      <w:r w:rsidR="007733F0" w:rsidRPr="00040C28">
        <w:rPr>
          <w:color w:val="auto"/>
          <w:szCs w:val="24"/>
        </w:rPr>
        <w:t xml:space="preserve"> de </w:t>
      </w:r>
      <w:r w:rsidR="00414492">
        <w:rPr>
          <w:color w:val="auto"/>
          <w:szCs w:val="24"/>
        </w:rPr>
        <w:t>febrero</w:t>
      </w:r>
      <w:r w:rsidR="007733F0" w:rsidRPr="00040C28">
        <w:rPr>
          <w:color w:val="auto"/>
          <w:szCs w:val="24"/>
        </w:rPr>
        <w:t xml:space="preserve"> </w:t>
      </w:r>
      <w:r w:rsidR="0028596B" w:rsidRPr="00040C28">
        <w:rPr>
          <w:color w:val="auto"/>
          <w:szCs w:val="24"/>
        </w:rPr>
        <w:t>del presente año, para su análisis, estudio y dictamen respectivo.</w:t>
      </w:r>
    </w:p>
    <w:p w:rsidR="00FB4A2E" w:rsidRDefault="00FB4A2E" w:rsidP="00586FE2">
      <w:pPr>
        <w:spacing w:after="0" w:line="360" w:lineRule="auto"/>
        <w:ind w:left="10" w:right="62" w:firstLine="698"/>
        <w:rPr>
          <w:color w:val="auto"/>
          <w:szCs w:val="24"/>
        </w:rPr>
      </w:pPr>
    </w:p>
    <w:p w:rsidR="00FB4A2E" w:rsidRPr="00FB4A2E" w:rsidRDefault="00FB4A2E" w:rsidP="00FB4A2E">
      <w:pPr>
        <w:spacing w:after="0" w:line="360" w:lineRule="auto"/>
        <w:ind w:left="10" w:right="62" w:firstLine="698"/>
        <w:rPr>
          <w:color w:val="auto"/>
          <w:szCs w:val="24"/>
        </w:rPr>
      </w:pPr>
      <w:r w:rsidRPr="00FB4A2E">
        <w:rPr>
          <w:b/>
          <w:color w:val="auto"/>
          <w:szCs w:val="24"/>
        </w:rPr>
        <w:t>CUARTO.-</w:t>
      </w:r>
      <w:r w:rsidRPr="00FB4A2E">
        <w:rPr>
          <w:color w:val="auto"/>
          <w:szCs w:val="24"/>
        </w:rPr>
        <w:t xml:space="preserve"> En fecha 20 de junio del presente año se analizaron y dictaminaron las iniciativas por el que se adicionan los artículos 31 Bis y 44 Bis a la Ley de Tránsito y Vialidad del Estado de Yucatán suscrita por el diputado el diputado Miguel Esteban Rodríguez </w:t>
      </w:r>
      <w:proofErr w:type="spellStart"/>
      <w:r w:rsidRPr="00FB4A2E">
        <w:rPr>
          <w:color w:val="auto"/>
          <w:szCs w:val="24"/>
        </w:rPr>
        <w:t>Baqueiro</w:t>
      </w:r>
      <w:proofErr w:type="spellEnd"/>
      <w:r w:rsidRPr="00FB4A2E">
        <w:rPr>
          <w:color w:val="auto"/>
          <w:szCs w:val="24"/>
        </w:rPr>
        <w:t xml:space="preserve"> y el diputado Víctor </w:t>
      </w:r>
      <w:proofErr w:type="spellStart"/>
      <w:r w:rsidRPr="00FB4A2E">
        <w:rPr>
          <w:color w:val="auto"/>
          <w:szCs w:val="24"/>
        </w:rPr>
        <w:t>Merari</w:t>
      </w:r>
      <w:proofErr w:type="spellEnd"/>
      <w:r w:rsidRPr="00FB4A2E">
        <w:rPr>
          <w:color w:val="auto"/>
          <w:szCs w:val="24"/>
        </w:rPr>
        <w:t xml:space="preserve"> Sánchez Roca, integrantes de la Fracción Legislativa del Partido Acción Nacional de esta LXII Legislatura, mismas que se aprobaron de manera conjunta por unanimidad de votos.</w:t>
      </w:r>
    </w:p>
    <w:p w:rsidR="00FB4A2E" w:rsidRPr="00FB4A2E" w:rsidRDefault="00FB4A2E" w:rsidP="00FB4A2E">
      <w:pPr>
        <w:spacing w:after="0" w:line="360" w:lineRule="auto"/>
        <w:ind w:left="10" w:right="62" w:firstLine="698"/>
        <w:rPr>
          <w:color w:val="auto"/>
          <w:szCs w:val="24"/>
        </w:rPr>
      </w:pPr>
      <w:r w:rsidRPr="00FB4A2E">
        <w:rPr>
          <w:color w:val="auto"/>
          <w:szCs w:val="24"/>
        </w:rPr>
        <w:t xml:space="preserve"> </w:t>
      </w:r>
    </w:p>
    <w:p w:rsidR="00FB4A2E" w:rsidRPr="00FB4A2E" w:rsidRDefault="00FB4A2E" w:rsidP="00FB4A2E">
      <w:pPr>
        <w:spacing w:after="0" w:line="360" w:lineRule="auto"/>
        <w:ind w:left="10" w:right="62" w:firstLine="698"/>
        <w:rPr>
          <w:color w:val="auto"/>
          <w:szCs w:val="24"/>
        </w:rPr>
      </w:pPr>
      <w:r w:rsidRPr="00FB4A2E">
        <w:rPr>
          <w:b/>
          <w:color w:val="auto"/>
          <w:szCs w:val="24"/>
        </w:rPr>
        <w:t xml:space="preserve">QUINTO.- </w:t>
      </w:r>
      <w:r w:rsidRPr="00FB4A2E">
        <w:rPr>
          <w:color w:val="auto"/>
          <w:szCs w:val="24"/>
        </w:rPr>
        <w:t>En sesión ordinaria de fecha de 10 de junio de 2019 la Diputada María de los Milag</w:t>
      </w:r>
      <w:r w:rsidR="00D80FDB">
        <w:rPr>
          <w:color w:val="auto"/>
          <w:szCs w:val="24"/>
        </w:rPr>
        <w:t>ros Romero Bastarrechea solicitó</w:t>
      </w:r>
      <w:r w:rsidRPr="00FB4A2E">
        <w:rPr>
          <w:color w:val="auto"/>
          <w:szCs w:val="24"/>
        </w:rPr>
        <w:t xml:space="preserve"> la moción suspensiva del dictamen para retomar su estudio y que no se llevará acabo la discusión del dictamen, y ésta sea regresado a comisiones a efecto de una revisión exhaustiva. </w:t>
      </w:r>
    </w:p>
    <w:p w:rsidR="00FB4A2E" w:rsidRPr="00FB4A2E" w:rsidRDefault="00FB4A2E" w:rsidP="00FB4A2E">
      <w:pPr>
        <w:spacing w:after="0" w:line="360" w:lineRule="auto"/>
        <w:ind w:left="10" w:right="62" w:firstLine="698"/>
        <w:rPr>
          <w:color w:val="auto"/>
          <w:szCs w:val="24"/>
        </w:rPr>
      </w:pPr>
    </w:p>
    <w:p w:rsidR="00FB4A2E" w:rsidRPr="00FB4A2E" w:rsidRDefault="00FB4A2E" w:rsidP="00FB4A2E">
      <w:pPr>
        <w:spacing w:after="0" w:line="360" w:lineRule="auto"/>
        <w:ind w:left="10" w:right="62" w:firstLine="698"/>
        <w:rPr>
          <w:color w:val="auto"/>
          <w:szCs w:val="24"/>
        </w:rPr>
      </w:pPr>
      <w:r w:rsidRPr="00FB4A2E">
        <w:rPr>
          <w:color w:val="auto"/>
          <w:szCs w:val="24"/>
        </w:rPr>
        <w:t>En tal virtud, las y los diputados integrantes de esta legislatura emitieron su voto por unanimidad con el objeto de regresar el dictamen a la comisión dictaminadora.</w:t>
      </w:r>
    </w:p>
    <w:p w:rsidR="00FB4A2E" w:rsidRDefault="00FB4A2E" w:rsidP="00586FE2">
      <w:pPr>
        <w:spacing w:after="0" w:line="360" w:lineRule="auto"/>
        <w:ind w:left="10" w:right="62" w:firstLine="698"/>
        <w:rPr>
          <w:color w:val="auto"/>
          <w:szCs w:val="24"/>
        </w:rPr>
      </w:pPr>
    </w:p>
    <w:p w:rsidR="00FB4A2E" w:rsidRPr="00FB4A2E" w:rsidRDefault="00FB4A2E" w:rsidP="00FB4A2E">
      <w:pPr>
        <w:spacing w:after="0" w:line="360" w:lineRule="auto"/>
        <w:ind w:left="10" w:right="62" w:firstLine="698"/>
        <w:rPr>
          <w:color w:val="auto"/>
          <w:szCs w:val="24"/>
        </w:rPr>
      </w:pPr>
      <w:r w:rsidRPr="00FB4A2E">
        <w:rPr>
          <w:b/>
          <w:color w:val="auto"/>
          <w:szCs w:val="24"/>
        </w:rPr>
        <w:t>SEXTO.-</w:t>
      </w:r>
      <w:r w:rsidRPr="00FB4A2E">
        <w:rPr>
          <w:color w:val="auto"/>
          <w:szCs w:val="24"/>
        </w:rPr>
        <w:t xml:space="preserve"> Esta Comisión dictaminadora ha decidido analizar en este momento la iniciativa por l</w:t>
      </w:r>
      <w:r w:rsidR="00AE1AB9">
        <w:rPr>
          <w:color w:val="auto"/>
          <w:szCs w:val="24"/>
        </w:rPr>
        <w:t>a que se adiciona el artículo 44</w:t>
      </w:r>
      <w:r w:rsidRPr="00FB4A2E">
        <w:rPr>
          <w:color w:val="auto"/>
          <w:szCs w:val="24"/>
        </w:rPr>
        <w:t xml:space="preserve"> Bis a la Ley de Tránsito y Vialidad del Estado de Yucatán suscrita por el</w:t>
      </w:r>
      <w:r>
        <w:rPr>
          <w:color w:val="auto"/>
          <w:szCs w:val="24"/>
        </w:rPr>
        <w:t xml:space="preserve"> diputado </w:t>
      </w:r>
      <w:r w:rsidRPr="00FB4A2E">
        <w:rPr>
          <w:color w:val="auto"/>
          <w:szCs w:val="24"/>
        </w:rPr>
        <w:t xml:space="preserve">Víctor </w:t>
      </w:r>
      <w:proofErr w:type="spellStart"/>
      <w:r w:rsidRPr="00FB4A2E">
        <w:rPr>
          <w:color w:val="auto"/>
          <w:szCs w:val="24"/>
        </w:rPr>
        <w:t>Merari</w:t>
      </w:r>
      <w:proofErr w:type="spellEnd"/>
      <w:r w:rsidRPr="00FB4A2E">
        <w:rPr>
          <w:color w:val="auto"/>
          <w:szCs w:val="24"/>
        </w:rPr>
        <w:t xml:space="preserve"> Sánchez Roca</w:t>
      </w:r>
      <w:r>
        <w:rPr>
          <w:color w:val="auto"/>
          <w:szCs w:val="24"/>
        </w:rPr>
        <w:t xml:space="preserve">        </w:t>
      </w:r>
      <w:r w:rsidRPr="00FB4A2E">
        <w:rPr>
          <w:color w:val="auto"/>
          <w:szCs w:val="24"/>
        </w:rPr>
        <w:t>integrante de la Fracción Legislativa del Partido Acción Nacional de esta LXII Legislatura para su dictamen respectivo.</w:t>
      </w:r>
    </w:p>
    <w:p w:rsidR="00FB4A2E" w:rsidRPr="00FB4A2E" w:rsidRDefault="00FB4A2E" w:rsidP="00FB4A2E">
      <w:pPr>
        <w:spacing w:after="0" w:line="360" w:lineRule="auto"/>
        <w:ind w:left="10" w:right="62" w:firstLine="698"/>
        <w:rPr>
          <w:color w:val="auto"/>
          <w:szCs w:val="24"/>
        </w:rPr>
      </w:pPr>
      <w:r w:rsidRPr="00FB4A2E">
        <w:rPr>
          <w:color w:val="auto"/>
          <w:szCs w:val="24"/>
        </w:rPr>
        <w:t>Ahora bien, con base en los antecedentes antes mencionados, las y los diputados integrantes de esta Comisión Permanente, realizamos las siguientes,</w:t>
      </w:r>
    </w:p>
    <w:p w:rsidR="00FB4A2E" w:rsidRPr="00FB4A2E" w:rsidRDefault="00FB4A2E" w:rsidP="00FB4A2E">
      <w:pPr>
        <w:spacing w:after="0" w:line="360" w:lineRule="auto"/>
        <w:ind w:left="10" w:right="62" w:firstLine="698"/>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t>C O N S I D E R A C I O N E S:</w:t>
      </w:r>
    </w:p>
    <w:p w:rsidR="00F14A16" w:rsidRPr="00040C28" w:rsidRDefault="00F14A16" w:rsidP="00586FE2">
      <w:pPr>
        <w:spacing w:after="0" w:line="360" w:lineRule="auto"/>
        <w:ind w:left="10" w:right="62"/>
        <w:jc w:val="center"/>
        <w:rPr>
          <w:b/>
          <w:color w:val="auto"/>
          <w:szCs w:val="24"/>
        </w:rPr>
      </w:pPr>
    </w:p>
    <w:p w:rsidR="00832F48" w:rsidRPr="005334AF" w:rsidRDefault="0028596B" w:rsidP="00832F48">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 del Estado de Yucatán, que facultan a 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832F48">
        <w:rPr>
          <w:color w:val="auto"/>
          <w:szCs w:val="24"/>
        </w:rPr>
        <w:t>X</w:t>
      </w:r>
      <w:r w:rsidRPr="00040C28">
        <w:rPr>
          <w:color w:val="auto"/>
          <w:szCs w:val="24"/>
        </w:rPr>
        <w:t xml:space="preserve">I </w:t>
      </w:r>
      <w:r w:rsidR="00C00BEE" w:rsidRPr="00040C28">
        <w:rPr>
          <w:color w:val="auto"/>
          <w:szCs w:val="24"/>
        </w:rPr>
        <w:t>inciso</w:t>
      </w:r>
      <w:r w:rsidR="00832F48">
        <w:rPr>
          <w:color w:val="auto"/>
          <w:szCs w:val="24"/>
        </w:rPr>
        <w:t xml:space="preserve"> i</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Desarrollo Urbano, Vivienda e Infraestructura</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las disposiciones de vialidad, relacionadas con el control y el orden de la circulación vehicular y peatonal en la vías públicas.</w:t>
      </w:r>
    </w:p>
    <w:p w:rsidR="0028596B" w:rsidRPr="00040C28" w:rsidRDefault="0028596B" w:rsidP="00F67639">
      <w:pPr>
        <w:spacing w:after="0" w:line="360" w:lineRule="auto"/>
        <w:ind w:left="0" w:right="0" w:firstLine="709"/>
        <w:rPr>
          <w:color w:val="auto"/>
          <w:szCs w:val="24"/>
        </w:rPr>
      </w:pPr>
    </w:p>
    <w:p w:rsidR="00FB6013" w:rsidRDefault="00F8351C" w:rsidP="006A08B6">
      <w:pPr>
        <w:pStyle w:val="NormalWeb"/>
        <w:shd w:val="clear" w:color="auto" w:fill="FFFFFF"/>
        <w:spacing w:before="0" w:beforeAutospacing="0" w:after="0" w:afterAutospacing="0" w:line="360" w:lineRule="auto"/>
        <w:ind w:firstLine="709"/>
        <w:jc w:val="both"/>
        <w:rPr>
          <w:lang w:eastAsia="es-ES"/>
        </w:rPr>
      </w:pPr>
      <w:r w:rsidRPr="00040C28">
        <w:rPr>
          <w:b/>
        </w:rPr>
        <w:t>SEGUNDA.</w:t>
      </w:r>
      <w:r w:rsidR="00F67639">
        <w:rPr>
          <w:b/>
        </w:rPr>
        <w:t>-</w:t>
      </w:r>
      <w:r w:rsidR="00916AA5" w:rsidRPr="00040C28">
        <w:t xml:space="preserve"> </w:t>
      </w:r>
      <w:r w:rsidR="006A08B6">
        <w:t>L</w:t>
      </w:r>
      <w:r w:rsidR="00BC46CE">
        <w:t xml:space="preserve">a </w:t>
      </w:r>
      <w:r w:rsidR="00A85D1E" w:rsidRPr="00A85D1E">
        <w:t>Ley de Tránsito y Vialidad del Estado de Yucatán</w:t>
      </w:r>
      <w:r w:rsidR="00446925">
        <w:t xml:space="preserve"> es el</w:t>
      </w:r>
      <w:r w:rsidR="00A85D1E">
        <w:t xml:space="preserve"> instrumento legal de orden público, de interés social y de observancia general en todo el territorio estatal, que tiene por objeto establecer las bases para regular el funcionamiento de las instituciones encargadas del tránsito y la vialidad; las facultades y obligaciones de las autoridades competentes en la materia, los derechos y obligaciones de conductores y peatones, así como lo relativo al equipo que podrán utilizar los vehículos, así como las demás disposiciones de tránsito y vialidad.</w:t>
      </w:r>
      <w:r w:rsidR="0050639C">
        <w:t xml:space="preserve"> </w:t>
      </w:r>
      <w:r w:rsidR="00BD1C48">
        <w:rPr>
          <w:lang w:eastAsia="es-ES"/>
        </w:rPr>
        <w:t>Es</w:t>
      </w:r>
      <w:r w:rsidR="003920AE">
        <w:rPr>
          <w:lang w:eastAsia="es-ES"/>
        </w:rPr>
        <w:t xml:space="preserve"> inconcuso</w:t>
      </w:r>
      <w:r w:rsidR="00BD1C48">
        <w:rPr>
          <w:lang w:eastAsia="es-ES"/>
        </w:rPr>
        <w:t xml:space="preserve"> que u</w:t>
      </w:r>
      <w:r w:rsidR="004F75A3" w:rsidRPr="004F75A3">
        <w:rPr>
          <w:lang w:eastAsia="es-ES"/>
        </w:rPr>
        <w:t>na regularización eficiente del tránsito y vialidad es un factor crítico para las posibilidades de una integración regional efectiva.</w:t>
      </w:r>
    </w:p>
    <w:p w:rsidR="00D20AA2" w:rsidRDefault="00FB6013" w:rsidP="00D20AA2">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 xml:space="preserve">Uno de los temas prioritarios que hoy nos ocupa, es la seguridad vial, que </w:t>
      </w:r>
      <w:r w:rsidRPr="00FB6013">
        <w:rPr>
          <w:rFonts w:eastAsia="Times New Roman"/>
          <w:color w:val="auto"/>
          <w:szCs w:val="24"/>
          <w:lang w:val="es-ES_tradnl" w:eastAsia="es-ES"/>
        </w:rPr>
        <w:t>consiste en la prevención de accidentes de tránsito o la minimización de sus efectos, especialmente para la vida y la salud de las personas, cuando tuviera lugar un hecho no deseado de tránsito.</w:t>
      </w:r>
      <w:r>
        <w:rPr>
          <w:rFonts w:eastAsia="Times New Roman"/>
          <w:color w:val="auto"/>
          <w:szCs w:val="24"/>
          <w:lang w:val="es-ES_tradnl" w:eastAsia="es-ES"/>
        </w:rPr>
        <w:t xml:space="preserve"> Miles </w:t>
      </w:r>
      <w:r w:rsidR="00D20AA2" w:rsidRPr="00D20AA2">
        <w:rPr>
          <w:rFonts w:eastAsia="Times New Roman"/>
          <w:color w:val="auto"/>
          <w:szCs w:val="24"/>
          <w:lang w:val="es-ES_tradnl" w:eastAsia="es-ES"/>
        </w:rPr>
        <w:t>de accidentes viales podrían evitarse cada año simplemente tomando u</w:t>
      </w:r>
      <w:r>
        <w:rPr>
          <w:rFonts w:eastAsia="Times New Roman"/>
          <w:color w:val="auto"/>
          <w:szCs w:val="24"/>
          <w:lang w:val="es-ES_tradnl" w:eastAsia="es-ES"/>
        </w:rPr>
        <w:t>n poco de conciencia de los</w:t>
      </w:r>
      <w:r w:rsidR="00D20AA2" w:rsidRPr="00D20AA2">
        <w:rPr>
          <w:rFonts w:eastAsia="Times New Roman"/>
          <w:color w:val="auto"/>
          <w:szCs w:val="24"/>
          <w:lang w:val="es-ES_tradnl" w:eastAsia="es-ES"/>
        </w:rPr>
        <w:t xml:space="preserve"> derechos y obligaciones tanto como conductores de todo tipo de vehículo como en nuestro rol de peatones. Respetar al otro y respetarnos es fundamental no solo para mantener nuestra propia integridad física sino también para salvar vidas.</w:t>
      </w:r>
    </w:p>
    <w:p w:rsidR="006A08B6" w:rsidRDefault="006A08B6" w:rsidP="00D20AA2">
      <w:pPr>
        <w:autoSpaceDE w:val="0"/>
        <w:autoSpaceDN w:val="0"/>
        <w:spacing w:after="0" w:line="360" w:lineRule="auto"/>
        <w:ind w:left="0" w:right="0" w:firstLine="708"/>
        <w:rPr>
          <w:rFonts w:eastAsia="Times New Roman"/>
          <w:color w:val="auto"/>
          <w:szCs w:val="24"/>
          <w:lang w:val="es-ES_tradnl" w:eastAsia="es-ES"/>
        </w:rPr>
      </w:pPr>
    </w:p>
    <w:p w:rsidR="00D20AA2" w:rsidRDefault="00036CC2" w:rsidP="00D20AA2">
      <w:pPr>
        <w:autoSpaceDE w:val="0"/>
        <w:autoSpaceDN w:val="0"/>
        <w:spacing w:after="0" w:line="360" w:lineRule="auto"/>
        <w:ind w:left="0" w:right="0" w:firstLine="708"/>
        <w:rPr>
          <w:rFonts w:eastAsia="Times New Roman"/>
          <w:color w:val="auto"/>
          <w:szCs w:val="24"/>
          <w:lang w:val="es-ES_tradnl" w:eastAsia="es-ES"/>
        </w:rPr>
      </w:pPr>
      <w:r w:rsidRPr="00036CC2">
        <w:rPr>
          <w:rFonts w:eastAsia="Times New Roman"/>
          <w:color w:val="auto"/>
          <w:szCs w:val="24"/>
          <w:lang w:val="es-ES_tradnl" w:eastAsia="es-ES"/>
        </w:rPr>
        <w:t xml:space="preserve">Las normas reguladoras de tránsito y la responsabilidad de los usuarios de la vía pública componen el principal punto en la seguridad vial. Sin una organización por parte del estado, con el apoyo de reglamentaciones para el tránsito y sin la moderación de las conductas humanas (educación </w:t>
      </w:r>
      <w:proofErr w:type="gramStart"/>
      <w:r w:rsidRPr="00036CC2">
        <w:rPr>
          <w:rFonts w:eastAsia="Times New Roman"/>
          <w:color w:val="auto"/>
          <w:szCs w:val="24"/>
          <w:lang w:val="es-ES_tradnl" w:eastAsia="es-ES"/>
        </w:rPr>
        <w:t xml:space="preserve">vial) </w:t>
      </w:r>
      <w:r>
        <w:rPr>
          <w:rFonts w:eastAsia="Times New Roman"/>
          <w:color w:val="auto"/>
          <w:szCs w:val="24"/>
          <w:lang w:val="es-ES_tradnl" w:eastAsia="es-ES"/>
        </w:rPr>
        <w:t>particulares</w:t>
      </w:r>
      <w:r w:rsidRPr="00036CC2">
        <w:rPr>
          <w:rFonts w:eastAsia="Times New Roman"/>
          <w:color w:val="auto"/>
          <w:szCs w:val="24"/>
          <w:lang w:val="es-ES_tradnl" w:eastAsia="es-ES"/>
        </w:rPr>
        <w:t xml:space="preserve"> o colectivas</w:t>
      </w:r>
      <w:proofErr w:type="gramEnd"/>
      <w:r w:rsidRPr="00036CC2">
        <w:rPr>
          <w:rFonts w:eastAsia="Times New Roman"/>
          <w:color w:val="auto"/>
          <w:szCs w:val="24"/>
          <w:lang w:val="es-ES_tradnl" w:eastAsia="es-ES"/>
        </w:rPr>
        <w:t>, no es posible lograr un óptimo resultado</w:t>
      </w:r>
      <w:r>
        <w:rPr>
          <w:rFonts w:eastAsia="Times New Roman"/>
          <w:color w:val="auto"/>
          <w:szCs w:val="24"/>
          <w:lang w:val="es-ES_tradnl" w:eastAsia="es-ES"/>
        </w:rPr>
        <w:t xml:space="preserve">. </w:t>
      </w:r>
      <w:r w:rsidR="0075036F">
        <w:rPr>
          <w:rFonts w:eastAsia="Times New Roman"/>
          <w:color w:val="auto"/>
          <w:szCs w:val="24"/>
          <w:lang w:val="es-ES_tradnl" w:eastAsia="es-ES"/>
        </w:rPr>
        <w:t>Es así, que l</w:t>
      </w:r>
      <w:r w:rsidR="00D20AA2" w:rsidRPr="00D20AA2">
        <w:rPr>
          <w:rFonts w:eastAsia="Times New Roman"/>
          <w:color w:val="auto"/>
          <w:szCs w:val="24"/>
          <w:lang w:val="es-ES_tradnl" w:eastAsia="es-ES"/>
        </w:rPr>
        <w:t>as reglas tienen una razón de ser, pues parten de la observación de conductas peligrosas o imprudentes a las que se pretende r</w:t>
      </w:r>
      <w:r>
        <w:rPr>
          <w:rFonts w:eastAsia="Times New Roman"/>
          <w:color w:val="auto"/>
          <w:szCs w:val="24"/>
          <w:lang w:val="es-ES_tradnl" w:eastAsia="es-ES"/>
        </w:rPr>
        <w:t>egular</w:t>
      </w:r>
      <w:r w:rsidR="00D20AA2" w:rsidRPr="00D20AA2">
        <w:rPr>
          <w:rFonts w:eastAsia="Times New Roman"/>
          <w:color w:val="auto"/>
          <w:szCs w:val="24"/>
          <w:lang w:val="es-ES_tradnl" w:eastAsia="es-ES"/>
        </w:rPr>
        <w:t>.</w:t>
      </w:r>
    </w:p>
    <w:p w:rsidR="00D20AA2" w:rsidRDefault="00D20AA2" w:rsidP="00446925">
      <w:pPr>
        <w:autoSpaceDE w:val="0"/>
        <w:autoSpaceDN w:val="0"/>
        <w:spacing w:after="0" w:line="360" w:lineRule="auto"/>
        <w:ind w:left="0" w:right="0" w:firstLine="708"/>
        <w:rPr>
          <w:rFonts w:eastAsia="Times New Roman"/>
          <w:color w:val="auto"/>
          <w:szCs w:val="24"/>
          <w:lang w:val="es-ES_tradnl" w:eastAsia="es-ES"/>
        </w:rPr>
      </w:pPr>
    </w:p>
    <w:p w:rsidR="00DD0B05" w:rsidRDefault="00036CC2" w:rsidP="00446925">
      <w:pPr>
        <w:autoSpaceDE w:val="0"/>
        <w:autoSpaceDN w:val="0"/>
        <w:spacing w:after="0" w:line="360" w:lineRule="auto"/>
        <w:ind w:left="0" w:right="0" w:firstLine="708"/>
        <w:rPr>
          <w:rFonts w:eastAsia="Times New Roman"/>
          <w:color w:val="auto"/>
          <w:szCs w:val="24"/>
          <w:lang w:val="es-ES_tradnl" w:eastAsia="es-ES"/>
        </w:rPr>
      </w:pPr>
      <w:r>
        <w:rPr>
          <w:rFonts w:eastAsia="Times New Roman"/>
          <w:color w:val="auto"/>
          <w:szCs w:val="24"/>
          <w:lang w:val="es-ES_tradnl" w:eastAsia="es-ES"/>
        </w:rPr>
        <w:t>En este sentido, l</w:t>
      </w:r>
      <w:r w:rsidR="004F75A3" w:rsidRPr="004F75A3">
        <w:rPr>
          <w:rFonts w:eastAsia="Times New Roman"/>
          <w:color w:val="auto"/>
          <w:szCs w:val="24"/>
          <w:lang w:val="es-ES_tradnl" w:eastAsia="es-ES"/>
        </w:rPr>
        <w:t xml:space="preserve">a movilidad efectiva de personas, bienes, mercancías y datos es un reto. </w:t>
      </w:r>
      <w:r>
        <w:rPr>
          <w:rFonts w:eastAsia="Times New Roman"/>
          <w:color w:val="auto"/>
          <w:szCs w:val="24"/>
          <w:lang w:val="es-ES_tradnl" w:eastAsia="es-ES"/>
        </w:rPr>
        <w:t>E</w:t>
      </w:r>
      <w:r w:rsidR="00BD2B67" w:rsidRPr="00BD2B67">
        <w:rPr>
          <w:rFonts w:eastAsia="Times New Roman"/>
          <w:color w:val="auto"/>
          <w:szCs w:val="24"/>
          <w:lang w:val="es-ES_tradnl" w:eastAsia="es-ES"/>
        </w:rPr>
        <w:t>l tránsito y la seguridad vial constituyen una actividad de trascendencia e interés público; por tal motivo la iniciativa</w:t>
      </w:r>
      <w:r>
        <w:rPr>
          <w:rFonts w:eastAsia="Times New Roman"/>
          <w:color w:val="auto"/>
          <w:szCs w:val="24"/>
          <w:lang w:val="es-ES_tradnl" w:eastAsia="es-ES"/>
        </w:rPr>
        <w:t xml:space="preserve"> de l</w:t>
      </w:r>
      <w:r w:rsidR="00BD2B67" w:rsidRPr="00BD2B67">
        <w:rPr>
          <w:rFonts w:eastAsia="Times New Roman"/>
          <w:color w:val="auto"/>
          <w:szCs w:val="24"/>
          <w:lang w:val="es-ES_tradnl" w:eastAsia="es-ES"/>
        </w:rPr>
        <w:t>ey que hoy nos ocupa</w:t>
      </w:r>
      <w:r w:rsidR="00324AED">
        <w:rPr>
          <w:rFonts w:eastAsia="Times New Roman"/>
          <w:color w:val="auto"/>
          <w:szCs w:val="24"/>
          <w:lang w:val="es-ES_tradnl" w:eastAsia="es-ES"/>
        </w:rPr>
        <w:t>n</w:t>
      </w:r>
      <w:r w:rsidR="00BD2B67" w:rsidRPr="00BD2B67">
        <w:rPr>
          <w:rFonts w:eastAsia="Times New Roman"/>
          <w:color w:val="auto"/>
          <w:szCs w:val="24"/>
          <w:lang w:val="es-ES_tradnl" w:eastAsia="es-ES"/>
        </w:rPr>
        <w:t xml:space="preserve"> </w:t>
      </w:r>
      <w:r w:rsidR="008973A9" w:rsidRPr="00BD2B67">
        <w:rPr>
          <w:rFonts w:eastAsia="Times New Roman"/>
          <w:color w:val="auto"/>
          <w:szCs w:val="24"/>
          <w:lang w:val="es-ES_tradnl" w:eastAsia="es-ES"/>
        </w:rPr>
        <w:t>involucran</w:t>
      </w:r>
      <w:r w:rsidR="00BD2B67" w:rsidRPr="00BD2B67">
        <w:rPr>
          <w:rFonts w:eastAsia="Times New Roman"/>
          <w:color w:val="auto"/>
          <w:szCs w:val="24"/>
          <w:lang w:val="es-ES_tradnl" w:eastAsia="es-ES"/>
        </w:rPr>
        <w:t xml:space="preserve"> valores humanos y sociales, que como tales merecen la protección de la ley; para tal efecto, ésta tiene como finalidad proteger la vida humana y </w:t>
      </w:r>
      <w:r w:rsidR="00323D18">
        <w:rPr>
          <w:rFonts w:eastAsia="Times New Roman"/>
          <w:color w:val="auto"/>
          <w:szCs w:val="24"/>
          <w:lang w:val="es-ES_tradnl" w:eastAsia="es-ES"/>
        </w:rPr>
        <w:t>la integridad de los menores</w:t>
      </w:r>
      <w:r w:rsidR="00D20AA2">
        <w:rPr>
          <w:rFonts w:eastAsia="Times New Roman"/>
          <w:color w:val="auto"/>
          <w:szCs w:val="24"/>
          <w:lang w:val="es-ES_tradnl" w:eastAsia="es-ES"/>
        </w:rPr>
        <w:t>.</w:t>
      </w:r>
    </w:p>
    <w:p w:rsidR="007B5DDC" w:rsidRDefault="007B5DDC" w:rsidP="00832F48">
      <w:pPr>
        <w:spacing w:after="0" w:line="360" w:lineRule="auto"/>
        <w:ind w:left="0" w:right="0" w:firstLine="709"/>
        <w:rPr>
          <w:szCs w:val="24"/>
        </w:rPr>
      </w:pPr>
    </w:p>
    <w:p w:rsidR="0044518D" w:rsidRDefault="006A08B6" w:rsidP="00005B21">
      <w:pPr>
        <w:pStyle w:val="NormalWeb"/>
        <w:spacing w:before="0" w:beforeAutospacing="0" w:after="0" w:afterAutospacing="0" w:line="360" w:lineRule="auto"/>
        <w:ind w:firstLine="708"/>
        <w:jc w:val="both"/>
      </w:pPr>
      <w:r>
        <w:rPr>
          <w:b/>
          <w:lang w:val="es-MX"/>
        </w:rPr>
        <w:t>TERCERA</w:t>
      </w:r>
      <w:r w:rsidR="00DD0B05" w:rsidRPr="00040C28">
        <w:rPr>
          <w:b/>
        </w:rPr>
        <w:t>.</w:t>
      </w:r>
      <w:r w:rsidR="00F67639">
        <w:rPr>
          <w:b/>
        </w:rPr>
        <w:t>-</w:t>
      </w:r>
      <w:r w:rsidR="00575A33">
        <w:rPr>
          <w:lang w:val="es-ES"/>
        </w:rPr>
        <w:t xml:space="preserve"> </w:t>
      </w:r>
      <w:r w:rsidR="0062363F">
        <w:t>U</w:t>
      </w:r>
      <w:r w:rsidR="008D2D71">
        <w:t>no</w:t>
      </w:r>
      <w:r w:rsidR="003A40BA">
        <w:t xml:space="preserve"> de los principales problemas que impactan a la sociedad yucateca es</w:t>
      </w:r>
      <w:r w:rsidR="0063743A">
        <w:t xml:space="preserve"> e</w:t>
      </w:r>
      <w:r w:rsidR="00575A33" w:rsidRPr="00575A33">
        <w:t>l uso de la motocicleta</w:t>
      </w:r>
      <w:r w:rsidR="003A40BA">
        <w:t>, ésta</w:t>
      </w:r>
      <w:r w:rsidR="00575A33" w:rsidRPr="00575A33">
        <w:t xml:space="preserve"> se ha transf</w:t>
      </w:r>
      <w:r w:rsidR="00E05C48">
        <w:t>ormado en uno de los trascendentales</w:t>
      </w:r>
      <w:r w:rsidR="00575A33" w:rsidRPr="00575A33">
        <w:t xml:space="preserve"> desafíos en materia de seguridad vial en la región.</w:t>
      </w:r>
    </w:p>
    <w:p w:rsidR="003A553C" w:rsidRDefault="00575A33" w:rsidP="00832F48">
      <w:pPr>
        <w:spacing w:after="0" w:line="360" w:lineRule="auto"/>
        <w:ind w:left="0" w:right="0" w:firstLine="709"/>
      </w:pPr>
      <w:r>
        <w:t xml:space="preserve"> </w:t>
      </w:r>
      <w:r w:rsidR="003A553C">
        <w:t>La motocicleta se ha instalado y consolidado como una oportunidad de movilidad para grandes sectores de la sociedad. La OMS señala que las personas usuarias de motocicletas están expuestas a mayores riesgos de colisión debido a que comparten el espacio de circulación con automóviles, ómnibus y camiones, porque son menos visibles, y además por la falta de protección física que las hace más vulnerables a sufrir lesiones en caso de colisión</w:t>
      </w:r>
      <w:r w:rsidR="000F6B28">
        <w:rPr>
          <w:rStyle w:val="Refdenotaalpie"/>
        </w:rPr>
        <w:footnoteReference w:id="1"/>
      </w:r>
      <w:r w:rsidR="003A553C">
        <w:t>. Asimismo, los niños tienen más probabilidades que los adultos de sufrir consecuencias severas porque su cerebro y cráneo son más vulnerables que los del adulto ya que no han alcanzado la maduración completa.</w:t>
      </w:r>
    </w:p>
    <w:p w:rsidR="003A553C" w:rsidRDefault="003A553C" w:rsidP="00832F48">
      <w:pPr>
        <w:spacing w:after="0" w:line="360" w:lineRule="auto"/>
        <w:ind w:left="0" w:right="0" w:firstLine="709"/>
        <w:rPr>
          <w:color w:val="333333"/>
          <w:spacing w:val="-15"/>
          <w:sz w:val="30"/>
          <w:szCs w:val="30"/>
          <w:shd w:val="clear" w:color="auto" w:fill="FFFFFF"/>
        </w:rPr>
      </w:pPr>
    </w:p>
    <w:p w:rsidR="00381BF8" w:rsidRDefault="00080B3C" w:rsidP="00832F48">
      <w:pPr>
        <w:spacing w:after="0" w:line="360" w:lineRule="auto"/>
        <w:ind w:left="0" w:right="0" w:firstLine="709"/>
      </w:pPr>
      <w:r>
        <w:t>Sabemos que l</w:t>
      </w:r>
      <w:r w:rsidR="00F925D8" w:rsidRPr="00F925D8">
        <w:t xml:space="preserve">a moto en el estado se ha convertido en una alternativa para muchas familias como medio de transporte, sin embargo, los conductores desconocen que realmente no pueden usar la moto en la forma que lo </w:t>
      </w:r>
      <w:r w:rsidR="008822AB" w:rsidRPr="00F925D8">
        <w:t>hace</w:t>
      </w:r>
      <w:r w:rsidR="00F925D8" w:rsidRPr="00F925D8">
        <w:t xml:space="preserve"> actualmente, ya que exponen la vida de sus hijos.</w:t>
      </w:r>
      <w:r w:rsidR="00F925D8">
        <w:t xml:space="preserve"> </w:t>
      </w:r>
    </w:p>
    <w:p w:rsidR="00381BF8" w:rsidRDefault="00381BF8" w:rsidP="00832F48">
      <w:pPr>
        <w:spacing w:after="0" w:line="360" w:lineRule="auto"/>
        <w:ind w:left="0" w:right="0" w:firstLine="709"/>
      </w:pPr>
    </w:p>
    <w:p w:rsidR="00E440A5" w:rsidRDefault="000D652E" w:rsidP="00832F48">
      <w:pPr>
        <w:spacing w:after="0" w:line="360" w:lineRule="auto"/>
        <w:ind w:left="0" w:right="0" w:firstLine="709"/>
      </w:pPr>
      <w:r>
        <w:t>Asimismo cabe mencionar que e</w:t>
      </w:r>
      <w:r w:rsidR="007B5DDC" w:rsidRPr="007B5DDC">
        <w:t xml:space="preserve">l parque </w:t>
      </w:r>
      <w:proofErr w:type="spellStart"/>
      <w:r w:rsidR="007B5DDC" w:rsidRPr="007B5DDC">
        <w:t>motociclístico</w:t>
      </w:r>
      <w:proofErr w:type="spellEnd"/>
      <w:r w:rsidR="007B5DDC" w:rsidRPr="007B5DDC">
        <w:t xml:space="preserve"> se</w:t>
      </w:r>
      <w:r w:rsidR="00FA2746">
        <w:t xml:space="preserve"> ha</w:t>
      </w:r>
      <w:r w:rsidR="007B5DDC" w:rsidRPr="007B5DDC">
        <w:t xml:space="preserve"> incrementa</w:t>
      </w:r>
      <w:r w:rsidR="00FA2746">
        <w:t>do en nuestra entidad</w:t>
      </w:r>
      <w:r>
        <w:t xml:space="preserve"> y los controles son mínimos</w:t>
      </w:r>
      <w:r w:rsidR="007B5DDC" w:rsidRPr="007B5DDC">
        <w:t>, hechos trágicos que incluyeron a menores y motocicletas</w:t>
      </w:r>
      <w:r>
        <w:t xml:space="preserve"> han alertado</w:t>
      </w:r>
      <w:r w:rsidR="007B5DDC" w:rsidRPr="007B5DDC">
        <w:t xml:space="preserve"> a la ciudadanía sobre la necesidad de normar el uso de estos rodados.</w:t>
      </w:r>
    </w:p>
    <w:p w:rsidR="003859CB" w:rsidRDefault="003859CB" w:rsidP="00832F48">
      <w:pPr>
        <w:spacing w:after="0" w:line="360" w:lineRule="auto"/>
        <w:ind w:left="0" w:right="0" w:firstLine="709"/>
      </w:pPr>
    </w:p>
    <w:p w:rsidR="00173FA7" w:rsidRDefault="00F53EC3" w:rsidP="00832F48">
      <w:pPr>
        <w:spacing w:after="0" w:line="360" w:lineRule="auto"/>
        <w:ind w:left="0" w:right="0" w:firstLine="709"/>
      </w:pPr>
      <w:r>
        <w:t>Así</w:t>
      </w:r>
      <w:r w:rsidR="001D2DE4">
        <w:t xml:space="preserve"> es, que </w:t>
      </w:r>
      <w:r w:rsidR="00173FA7">
        <w:t>l</w:t>
      </w:r>
      <w:r w:rsidR="00173FA7" w:rsidRPr="00173FA7">
        <w:t>os niños y los jóvenes representan una gran parte de los millones de personas que mueren en las rutas del mundo cada año. Más del 40% de todas las muertes en colisiones de tránsito ocurren en personas de 0 a 25 años. Conducir o ser acompañante en una motocicleta trae aparejado un alto riesgo de muerte o de herirse gravemente en un siniestro. La falta de protección en el vehículo supone que un choque puede tener serias consecuencias para el conductor y su pasajero. Los especialistas en seguridad vial recomiendan que los menores de 12 años no</w:t>
      </w:r>
      <w:r w:rsidR="003859CB">
        <w:t xml:space="preserve"> viajen en motos o ciclomotores.</w:t>
      </w:r>
    </w:p>
    <w:p w:rsidR="00BA0B74" w:rsidRDefault="00BA0B74" w:rsidP="00832F48">
      <w:pPr>
        <w:spacing w:after="0" w:line="360" w:lineRule="auto"/>
        <w:ind w:left="0" w:right="0" w:firstLine="709"/>
      </w:pPr>
    </w:p>
    <w:p w:rsidR="00E429CF" w:rsidRDefault="00381BF8" w:rsidP="00E429CF">
      <w:pPr>
        <w:spacing w:after="0" w:line="360" w:lineRule="auto"/>
        <w:ind w:left="0" w:right="0" w:firstLine="709"/>
      </w:pPr>
      <w:r>
        <w:t>S</w:t>
      </w:r>
      <w:r w:rsidR="00E429CF">
        <w:t>egún de lo que se desprende de la iniciativa, c</w:t>
      </w:r>
      <w:r w:rsidR="00E429CF" w:rsidRPr="00E429CF">
        <w:t xml:space="preserve">ada año, </w:t>
      </w:r>
      <w:r w:rsidR="00E429CF">
        <w:t>s</w:t>
      </w:r>
      <w:r w:rsidR="00E429CF" w:rsidRPr="00E429CF">
        <w:t>egún información de la ONU, aproximadamente 5.8 millones de personas fallecen como resultado de lesiones por accidentes de tránsito que en su mayoría pudieron haber sido evitados, esto significa que, cada día alrededor de 15 mil personas en el mundo pierden la vida por algo que pudo haber sido evitado</w:t>
      </w:r>
      <w:r w:rsidR="000F6B28">
        <w:rPr>
          <w:rStyle w:val="Refdenotaalpie"/>
        </w:rPr>
        <w:footnoteReference w:id="2"/>
      </w:r>
      <w:r w:rsidR="00E429CF" w:rsidRPr="00E429CF">
        <w:t>. Los traumatismos causados por el tránsito son la novena causa de mortalidad a nivel mundial. Además, las lesiones por estos accidentes se encuentran entre las tres principales causas de muerte en niños y adolescentes entre 0 y 19 años de edad y son la primera causa de muerte en niños entre 10 y 14 años de edad.</w:t>
      </w:r>
      <w:r w:rsidR="00E429CF">
        <w:t xml:space="preserve"> </w:t>
      </w:r>
      <w:r w:rsidR="00E429CF" w:rsidRPr="00E429CF">
        <w:t>En México el 60% del total de defunciones son por accidentes de tránsito, es decir, aproximadamente 24,000 personas al año de acuerdo a datos del INEGI.</w:t>
      </w:r>
    </w:p>
    <w:p w:rsidR="00E429CF" w:rsidRPr="00E429CF" w:rsidRDefault="00E429CF" w:rsidP="00E429CF">
      <w:pPr>
        <w:spacing w:after="0" w:line="360" w:lineRule="auto"/>
        <w:ind w:left="0" w:right="0" w:firstLine="709"/>
      </w:pPr>
    </w:p>
    <w:p w:rsidR="00E429CF" w:rsidRPr="00E429CF" w:rsidRDefault="00E429CF" w:rsidP="00E429CF">
      <w:pPr>
        <w:spacing w:after="0" w:line="360" w:lineRule="auto"/>
        <w:ind w:left="0" w:right="0" w:firstLine="709"/>
      </w:pPr>
      <w:r w:rsidRPr="00E429CF">
        <w:t>En el Est</w:t>
      </w:r>
      <w:r w:rsidR="008D2AAD">
        <w:t>ado de Yucatán, en el año</w:t>
      </w:r>
      <w:r w:rsidRPr="00E429CF">
        <w:t xml:space="preserve"> 2018, 66 personas han fallecido en accidentes viales, de los cuales 31 son motociclistas y 13 pasajeros, es decir, el 66% del total de fallecidos en el Estado de acuerdo a información del INEGI.</w:t>
      </w:r>
    </w:p>
    <w:p w:rsidR="000A6E07" w:rsidRDefault="000A6E07" w:rsidP="00832F48">
      <w:pPr>
        <w:spacing w:after="0" w:line="360" w:lineRule="auto"/>
        <w:ind w:left="0" w:right="0" w:firstLine="709"/>
      </w:pPr>
    </w:p>
    <w:p w:rsidR="00766D66" w:rsidRDefault="003A553C" w:rsidP="00173FA7">
      <w:pPr>
        <w:spacing w:after="0" w:line="360" w:lineRule="auto"/>
        <w:ind w:left="0" w:right="0" w:firstLine="709"/>
      </w:pPr>
      <w:r w:rsidRPr="003A553C">
        <w:t>A pesar de estos datos, esta problemá</w:t>
      </w:r>
      <w:r w:rsidR="00D620E8">
        <w:t>tica está escasamente estudiada, por lo que p</w:t>
      </w:r>
      <w:r w:rsidRPr="003A553C">
        <w:t xml:space="preserve">ara poder abordarla y generar cambios que protejan a uno de los grupos </w:t>
      </w:r>
      <w:r>
        <w:t>más vulnerables en el tránsito los niños</w:t>
      </w:r>
      <w:r w:rsidR="00D620E8">
        <w:t>,</w:t>
      </w:r>
      <w:r>
        <w:t xml:space="preserve"> </w:t>
      </w:r>
      <w:r w:rsidRPr="003A553C">
        <w:t>es importante conocerla.</w:t>
      </w:r>
      <w:r>
        <w:t xml:space="preserve"> </w:t>
      </w:r>
    </w:p>
    <w:p w:rsidR="00766D66" w:rsidRDefault="00766D66" w:rsidP="00173FA7">
      <w:pPr>
        <w:spacing w:after="0" w:line="360" w:lineRule="auto"/>
        <w:ind w:left="0" w:right="0" w:firstLine="709"/>
      </w:pPr>
    </w:p>
    <w:p w:rsidR="0039448D" w:rsidRDefault="00002871" w:rsidP="00002871">
      <w:pPr>
        <w:spacing w:after="0" w:line="360" w:lineRule="auto"/>
        <w:ind w:left="0" w:right="0" w:firstLine="709"/>
      </w:pPr>
      <w:r w:rsidRPr="00002871">
        <w:rPr>
          <w:b/>
        </w:rPr>
        <w:t xml:space="preserve">CUARTA.- </w:t>
      </w:r>
      <w:r w:rsidR="00EE3BA3" w:rsidRPr="00EE3BA3">
        <w:t>En tal virtud, los</w:t>
      </w:r>
      <w:r w:rsidR="001E4F7D">
        <w:t xml:space="preserve"> y las diputada</w:t>
      </w:r>
      <w:r w:rsidR="00EE3BA3" w:rsidRPr="00EE3BA3">
        <w:t>s integrantes de esta Comisión dictaminadora co</w:t>
      </w:r>
      <w:r w:rsidR="007705E7">
        <w:t>incidimos con lo vertido en la iniciativa de l</w:t>
      </w:r>
      <w:r w:rsidR="00EE3BA3" w:rsidRPr="00EE3BA3">
        <w:t xml:space="preserve">ey para adicionar el artículo 44 Bis para </w:t>
      </w:r>
      <w:r w:rsidR="007B5DDC">
        <w:t>prohibir</w:t>
      </w:r>
      <w:r w:rsidR="0039448D">
        <w:t xml:space="preserve"> </w:t>
      </w:r>
      <w:r w:rsidR="0039448D" w:rsidRPr="0039448D">
        <w:t>la circulación en carreteras de jurisdicción estatal o federal que estén transferidas al estado</w:t>
      </w:r>
      <w:r w:rsidR="001E4F7D" w:rsidRPr="001E4F7D">
        <w:t xml:space="preserve"> los vehículos menores motorizados</w:t>
      </w:r>
      <w:r w:rsidR="001E4F7D" w:rsidRPr="001E4F7D">
        <w:rPr>
          <w:b/>
        </w:rPr>
        <w:t xml:space="preserve"> </w:t>
      </w:r>
      <w:r w:rsidR="001E4F7D" w:rsidRPr="001E4F7D">
        <w:t xml:space="preserve">tales como </w:t>
      </w:r>
      <w:proofErr w:type="spellStart"/>
      <w:r w:rsidR="001E4F7D" w:rsidRPr="001E4F7D">
        <w:t>bicimotos</w:t>
      </w:r>
      <w:proofErr w:type="spellEnd"/>
      <w:r w:rsidR="001E4F7D" w:rsidRPr="001E4F7D">
        <w:t>, motocicletas</w:t>
      </w:r>
      <w:r w:rsidR="001E4F7D" w:rsidRPr="001E4F7D">
        <w:rPr>
          <w:b/>
        </w:rPr>
        <w:t xml:space="preserve">, </w:t>
      </w:r>
      <w:r w:rsidR="001E4F7D" w:rsidRPr="001E4F7D">
        <w:t xml:space="preserve">triciclos automotor, </w:t>
      </w:r>
      <w:proofErr w:type="spellStart"/>
      <w:r w:rsidR="001E4F7D" w:rsidRPr="001E4F7D">
        <w:t>trimotos</w:t>
      </w:r>
      <w:proofErr w:type="spellEnd"/>
      <w:r w:rsidR="001E4F7D" w:rsidRPr="001E4F7D">
        <w:t xml:space="preserve"> y </w:t>
      </w:r>
      <w:proofErr w:type="spellStart"/>
      <w:r w:rsidR="001E4F7D" w:rsidRPr="001E4F7D">
        <w:t>cuatrimotos</w:t>
      </w:r>
      <w:proofErr w:type="spellEnd"/>
      <w:r w:rsidR="001E4F7D" w:rsidRPr="001E4F7D">
        <w:t>, así como aquellos similares impulsados con energía eléctrica, estará prohibido transportar a pasajeros me</w:t>
      </w:r>
      <w:r w:rsidR="00B024D4">
        <w:t xml:space="preserve">nores de 5 años de edad o que </w:t>
      </w:r>
      <w:proofErr w:type="spellStart"/>
      <w:r w:rsidR="00B024D4">
        <w:t>aú</w:t>
      </w:r>
      <w:r w:rsidR="001E4F7D" w:rsidRPr="001E4F7D">
        <w:t>n</w:t>
      </w:r>
      <w:proofErr w:type="spellEnd"/>
      <w:r w:rsidR="001E4F7D" w:rsidRPr="001E4F7D">
        <w:t xml:space="preserve"> habiendo cumplido dicha edad, éstos no puedan sujetarse por sus propios medios o apoyar sus</w:t>
      </w:r>
      <w:r w:rsidR="001E4F7D">
        <w:t xml:space="preserve"> pies</w:t>
      </w:r>
      <w:r w:rsidR="00173FA7" w:rsidRPr="00173FA7">
        <w:t>.</w:t>
      </w:r>
    </w:p>
    <w:p w:rsidR="0039448D" w:rsidRDefault="0039448D" w:rsidP="00002871">
      <w:pPr>
        <w:spacing w:after="0" w:line="360" w:lineRule="auto"/>
        <w:ind w:left="0" w:right="0" w:firstLine="709"/>
      </w:pPr>
    </w:p>
    <w:p w:rsidR="00472776" w:rsidRDefault="009649DC" w:rsidP="00002871">
      <w:pPr>
        <w:spacing w:after="0" w:line="360" w:lineRule="auto"/>
        <w:ind w:left="0" w:right="0" w:firstLine="709"/>
      </w:pPr>
      <w:r>
        <w:t xml:space="preserve"> </w:t>
      </w:r>
      <w:r w:rsidR="00472776">
        <w:t>Es importante</w:t>
      </w:r>
      <w:r w:rsidR="003859CB">
        <w:t xml:space="preserve"> señalar</w:t>
      </w:r>
      <w:r w:rsidR="00472776">
        <w:t xml:space="preserve"> que la decisión de prohibir a los niños menores de 5</w:t>
      </w:r>
      <w:r w:rsidR="00472776" w:rsidRPr="00472776">
        <w:t xml:space="preserve"> años</w:t>
      </w:r>
      <w:r w:rsidR="00472776">
        <w:t xml:space="preserve"> sean transportados </w:t>
      </w:r>
      <w:r w:rsidR="00472776" w:rsidRPr="00472776">
        <w:t xml:space="preserve">en vehículos </w:t>
      </w:r>
      <w:proofErr w:type="spellStart"/>
      <w:r w:rsidR="00472776" w:rsidRPr="00472776">
        <w:t>bicimoto</w:t>
      </w:r>
      <w:r w:rsidR="00D620E8">
        <w:t>s</w:t>
      </w:r>
      <w:proofErr w:type="spellEnd"/>
      <w:r w:rsidR="00472776" w:rsidRPr="00472776">
        <w:t>, motocicleta</w:t>
      </w:r>
      <w:r w:rsidR="00D620E8">
        <w:t>s</w:t>
      </w:r>
      <w:r w:rsidR="00472776" w:rsidRPr="00472776">
        <w:t xml:space="preserve">, </w:t>
      </w:r>
      <w:proofErr w:type="spellStart"/>
      <w:r w:rsidR="00472776" w:rsidRPr="00472776">
        <w:t>cuatrimoto</w:t>
      </w:r>
      <w:r w:rsidR="00D620E8">
        <w:t>s</w:t>
      </w:r>
      <w:proofErr w:type="spellEnd"/>
      <w:r w:rsidR="00472776" w:rsidRPr="00472776">
        <w:t xml:space="preserve"> </w:t>
      </w:r>
      <w:r w:rsidR="00472776">
        <w:t xml:space="preserve">es porque </w:t>
      </w:r>
      <w:r w:rsidR="00472776" w:rsidRPr="00472776">
        <w:t xml:space="preserve">difícilmente alcancen las patitas de atrás </w:t>
      </w:r>
      <w:r w:rsidR="00766D66">
        <w:t>para ir seguros y estables, no teniendo</w:t>
      </w:r>
      <w:r w:rsidR="00472776" w:rsidRPr="00472776">
        <w:t xml:space="preserve"> estabilidad y</w:t>
      </w:r>
      <w:r w:rsidR="00766D66">
        <w:t xml:space="preserve"> por lo cual</w:t>
      </w:r>
      <w:r w:rsidR="00472776" w:rsidRPr="00472776">
        <w:t xml:space="preserve"> no es s</w:t>
      </w:r>
      <w:r w:rsidR="00766D66">
        <w:t>eguro para ellos viajar en estos</w:t>
      </w:r>
      <w:r w:rsidR="00472776" w:rsidRPr="00472776">
        <w:t xml:space="preserve"> transportes</w:t>
      </w:r>
      <w:r w:rsidR="00472776">
        <w:t>.</w:t>
      </w:r>
    </w:p>
    <w:p w:rsidR="001E4F7D" w:rsidRDefault="001E4F7D" w:rsidP="00002871">
      <w:pPr>
        <w:spacing w:after="0" w:line="360" w:lineRule="auto"/>
        <w:ind w:left="0" w:right="0" w:firstLine="709"/>
      </w:pPr>
    </w:p>
    <w:p w:rsidR="001E4F7D" w:rsidRDefault="001E4F7D" w:rsidP="00002871">
      <w:pPr>
        <w:spacing w:after="0" w:line="360" w:lineRule="auto"/>
        <w:ind w:left="0" w:right="0" w:firstLine="709"/>
      </w:pPr>
      <w:r>
        <w:t xml:space="preserve">Cabe destacar que durante el análisis de la iniciativa se realizaron diversas modificaciones, con el fin de salvaguardar los derechos humanos. </w:t>
      </w:r>
    </w:p>
    <w:p w:rsidR="001E4F7D" w:rsidRDefault="001E4F7D" w:rsidP="00002871">
      <w:pPr>
        <w:spacing w:after="0" w:line="360" w:lineRule="auto"/>
        <w:ind w:left="0" w:right="0" w:firstLine="709"/>
      </w:pPr>
    </w:p>
    <w:p w:rsidR="00295229" w:rsidRPr="00295229" w:rsidRDefault="001E4F7D" w:rsidP="00295229">
      <w:pPr>
        <w:spacing w:after="0" w:line="360" w:lineRule="auto"/>
        <w:ind w:left="0" w:right="0" w:firstLine="709"/>
      </w:pPr>
      <w:r>
        <w:t xml:space="preserve">En </w:t>
      </w:r>
      <w:r w:rsidR="000F7CA2">
        <w:t>este sentido</w:t>
      </w:r>
      <w:r>
        <w:t xml:space="preserve">, se incluyó al articulado diversas excepciones, entre las que se encuentran: </w:t>
      </w:r>
      <w:r w:rsidR="00295229">
        <w:t>cuando s</w:t>
      </w:r>
      <w:r w:rsidR="00295229" w:rsidRPr="00295229">
        <w:t>e trate de menores de edad con discapacidad, cuyo transporte debe contener las medidas de segurid</w:t>
      </w:r>
      <w:r w:rsidR="00295229">
        <w:t>ad que garanticen su protección, traslado médico de emergencia, v</w:t>
      </w:r>
      <w:r w:rsidR="00295229" w:rsidRPr="00295229">
        <w:t xml:space="preserve">ehículos infantiles impulsados por energía eléctrica o mecánica destinados exclusivamente al uso recreativo, de entretenimiento </w:t>
      </w:r>
      <w:r w:rsidR="00295229">
        <w:t xml:space="preserve">o lúdicos para menores de edad, y </w:t>
      </w:r>
      <w:r w:rsidR="00295229" w:rsidRPr="00295229">
        <w:t xml:space="preserve">personas que padecen </w:t>
      </w:r>
      <w:proofErr w:type="spellStart"/>
      <w:r w:rsidR="00295229" w:rsidRPr="00295229">
        <w:t>acondroplasia</w:t>
      </w:r>
      <w:proofErr w:type="spellEnd"/>
      <w:r w:rsidR="00295229" w:rsidRPr="00295229">
        <w:t xml:space="preserve"> o trastorno o alteración de talla dentro de lo establecido en el artículo 2 de la Ley General para la Inclusión de las Personas con Discapacidad.</w:t>
      </w:r>
    </w:p>
    <w:p w:rsidR="00295229" w:rsidRPr="00295229" w:rsidRDefault="00295229" w:rsidP="00295229">
      <w:pPr>
        <w:spacing w:after="0" w:line="360" w:lineRule="auto"/>
        <w:ind w:left="0" w:right="0" w:firstLine="709"/>
      </w:pPr>
    </w:p>
    <w:p w:rsidR="00295229" w:rsidRDefault="00295229" w:rsidP="00DE106F">
      <w:pPr>
        <w:spacing w:after="0" w:line="360" w:lineRule="auto"/>
        <w:ind w:left="0" w:right="0" w:firstLine="709"/>
      </w:pPr>
    </w:p>
    <w:p w:rsidR="001E4F7D" w:rsidRDefault="001E4F7D" w:rsidP="001E4F7D">
      <w:pPr>
        <w:spacing w:after="0" w:line="360" w:lineRule="auto"/>
        <w:ind w:left="0" w:right="0" w:firstLine="708"/>
        <w:rPr>
          <w:bCs/>
        </w:rPr>
      </w:pPr>
      <w:r>
        <w:rPr>
          <w:bCs/>
        </w:rPr>
        <w:t xml:space="preserve">En tal virtud, y luego de un análisis </w:t>
      </w:r>
      <w:r w:rsidR="006F46F5">
        <w:rPr>
          <w:bCs/>
        </w:rPr>
        <w:t>minucioso</w:t>
      </w:r>
      <w:r>
        <w:rPr>
          <w:bCs/>
        </w:rPr>
        <w:t xml:space="preserve"> del proyecto de Decreto, los y las diputados de esta Comisión nos pronunciamos a favor de la reforma con el objeto de proteger la vida de las y los niños en nuestro Estado.</w:t>
      </w:r>
    </w:p>
    <w:p w:rsidR="001F20B1" w:rsidRDefault="001F20B1" w:rsidP="00EE3BA3">
      <w:pPr>
        <w:spacing w:after="0" w:line="360" w:lineRule="auto"/>
        <w:ind w:left="0" w:right="0" w:firstLine="0"/>
      </w:pPr>
    </w:p>
    <w:p w:rsidR="00164BF3" w:rsidRDefault="00164BF3" w:rsidP="00042B2B">
      <w:pPr>
        <w:spacing w:after="0" w:line="360" w:lineRule="auto"/>
        <w:ind w:left="0" w:right="0" w:firstLine="709"/>
        <w:rPr>
          <w:szCs w:val="24"/>
        </w:rPr>
      </w:pPr>
      <w:r w:rsidRPr="00040C28">
        <w:rPr>
          <w:szCs w:val="24"/>
        </w:rPr>
        <w:t>Por todo lo anteriormente expuesto, consideramos suficientemente analizada</w:t>
      </w:r>
      <w:r w:rsidR="00B91963">
        <w:rPr>
          <w:szCs w:val="24"/>
        </w:rPr>
        <w:t>s</w:t>
      </w:r>
      <w:r w:rsidRPr="00040C28">
        <w:rPr>
          <w:szCs w:val="24"/>
        </w:rPr>
        <w:t xml:space="preserve"> la</w:t>
      </w:r>
      <w:r w:rsidR="00EE2ED1">
        <w:rPr>
          <w:szCs w:val="24"/>
        </w:rPr>
        <w:t>s</w:t>
      </w:r>
      <w:r w:rsidRPr="00040C28">
        <w:rPr>
          <w:szCs w:val="24"/>
        </w:rPr>
        <w:t xml:space="preserve"> iniciativa</w:t>
      </w:r>
      <w:r w:rsidR="00EE2ED1">
        <w:rPr>
          <w:szCs w:val="24"/>
        </w:rPr>
        <w:t>s</w:t>
      </w:r>
      <w:r w:rsidRPr="00040C28">
        <w:rPr>
          <w:szCs w:val="24"/>
        </w:rPr>
        <w:t xml:space="preserve"> que modifica</w:t>
      </w:r>
      <w:r w:rsidR="00EE2ED1">
        <w:rPr>
          <w:szCs w:val="24"/>
        </w:rPr>
        <w:t>n la Ley de Tránsito y Vialidad del Estado de Yucatán</w:t>
      </w:r>
      <w:r w:rsidRPr="00040C28">
        <w:rPr>
          <w:szCs w:val="24"/>
        </w:rPr>
        <w:t xml:space="preserve">. En tal virtud, con fundamento en los artículos 30 fracción V de la Constitución Política; artículos 18 y 43 fracción </w:t>
      </w:r>
      <w:r w:rsidR="00832F48">
        <w:rPr>
          <w:szCs w:val="24"/>
        </w:rPr>
        <w:t>XI</w:t>
      </w:r>
      <w:r w:rsidRPr="00040C28">
        <w:rPr>
          <w:szCs w:val="24"/>
        </w:rPr>
        <w:t xml:space="preserve"> inciso</w:t>
      </w:r>
      <w:r w:rsidR="00832F48">
        <w:rPr>
          <w:szCs w:val="24"/>
        </w:rPr>
        <w:t xml:space="preserve"> i</w:t>
      </w:r>
      <w:r w:rsidR="00536359" w:rsidRPr="00040C28">
        <w:rPr>
          <w:szCs w:val="24"/>
        </w:rPr>
        <w:t>)</w:t>
      </w:r>
      <w:r w:rsidRPr="00040C28">
        <w:rPr>
          <w:szCs w:val="24"/>
        </w:rPr>
        <w:t xml:space="preserve"> de la Ley de Gobierno del Poder Legislativo y 71 fracción II del Reglamento de la Ley de Gobierno del Poder Legislativo, todos del Estado de Yucatán, sometemos a consideración del Pleno del H. Congreso del Estado de Yucatán, el siguiente proyecto de: </w:t>
      </w: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F9799E" w:rsidRDefault="00F9799E" w:rsidP="00042B2B">
      <w:pPr>
        <w:spacing w:after="0" w:line="360" w:lineRule="auto"/>
        <w:ind w:left="0" w:right="0" w:firstLine="709"/>
        <w:rPr>
          <w:szCs w:val="24"/>
        </w:rPr>
      </w:pPr>
    </w:p>
    <w:p w:rsidR="006F46F5" w:rsidRDefault="006F46F5" w:rsidP="00042B2B">
      <w:pPr>
        <w:spacing w:after="0" w:line="360" w:lineRule="auto"/>
        <w:ind w:left="0" w:right="0" w:firstLine="709"/>
        <w:rPr>
          <w:szCs w:val="24"/>
        </w:rPr>
      </w:pPr>
    </w:p>
    <w:p w:rsidR="00DE106F" w:rsidRDefault="00DE106F" w:rsidP="00042B2B">
      <w:pPr>
        <w:spacing w:after="0" w:line="360" w:lineRule="auto"/>
        <w:ind w:left="0" w:right="0" w:firstLine="709"/>
        <w:rPr>
          <w:szCs w:val="24"/>
        </w:rPr>
      </w:pPr>
    </w:p>
    <w:p w:rsidR="00DE106F" w:rsidRDefault="00DE106F" w:rsidP="00042B2B">
      <w:pPr>
        <w:spacing w:after="0" w:line="360" w:lineRule="auto"/>
        <w:ind w:left="0" w:right="0" w:firstLine="709"/>
        <w:rPr>
          <w:szCs w:val="24"/>
        </w:rPr>
      </w:pPr>
    </w:p>
    <w:p w:rsidR="00DE106F" w:rsidRDefault="00DE106F" w:rsidP="00042B2B">
      <w:pPr>
        <w:spacing w:after="0" w:line="360" w:lineRule="auto"/>
        <w:ind w:left="0" w:right="0" w:firstLine="709"/>
        <w:rPr>
          <w:szCs w:val="24"/>
        </w:rPr>
      </w:pPr>
    </w:p>
    <w:p w:rsidR="00295229" w:rsidRDefault="00295229" w:rsidP="00042B2B">
      <w:pPr>
        <w:spacing w:after="0" w:line="360" w:lineRule="auto"/>
        <w:ind w:left="0" w:right="0" w:firstLine="709"/>
        <w:rPr>
          <w:szCs w:val="24"/>
        </w:rPr>
      </w:pPr>
    </w:p>
    <w:p w:rsidR="00295229" w:rsidRDefault="00295229" w:rsidP="00042B2B">
      <w:pPr>
        <w:spacing w:after="0" w:line="360" w:lineRule="auto"/>
        <w:ind w:left="0" w:right="0" w:firstLine="709"/>
        <w:rPr>
          <w:szCs w:val="24"/>
        </w:rPr>
      </w:pPr>
    </w:p>
    <w:p w:rsidR="00295229" w:rsidRDefault="00295229" w:rsidP="00042B2B">
      <w:pPr>
        <w:spacing w:after="0" w:line="360" w:lineRule="auto"/>
        <w:ind w:left="0" w:right="0" w:firstLine="709"/>
        <w:rPr>
          <w:szCs w:val="24"/>
        </w:rPr>
      </w:pPr>
    </w:p>
    <w:p w:rsidR="006F46F5" w:rsidRDefault="006F46F5" w:rsidP="00042B2B">
      <w:pPr>
        <w:spacing w:after="0" w:line="360" w:lineRule="auto"/>
        <w:ind w:left="0" w:right="0" w:firstLine="709"/>
        <w:rPr>
          <w:szCs w:val="24"/>
        </w:rPr>
      </w:pPr>
    </w:p>
    <w:p w:rsidR="00C16047" w:rsidRDefault="00C16047" w:rsidP="00AF7DE6">
      <w:pPr>
        <w:spacing w:after="0" w:line="360" w:lineRule="auto"/>
        <w:ind w:left="11" w:right="0" w:hanging="11"/>
        <w:jc w:val="center"/>
        <w:rPr>
          <w:b/>
          <w:szCs w:val="24"/>
        </w:rPr>
      </w:pPr>
      <w:r w:rsidRPr="00040C28">
        <w:rPr>
          <w:b/>
          <w:szCs w:val="24"/>
        </w:rPr>
        <w:t>D E C R E T O</w:t>
      </w:r>
    </w:p>
    <w:p w:rsidR="00E429CF" w:rsidRDefault="00EE0936" w:rsidP="00AF7DE6">
      <w:pPr>
        <w:spacing w:after="0" w:line="360" w:lineRule="auto"/>
        <w:ind w:left="11" w:right="0" w:hanging="11"/>
        <w:jc w:val="center"/>
        <w:rPr>
          <w:b/>
          <w:szCs w:val="24"/>
        </w:rPr>
      </w:pPr>
      <w:r>
        <w:rPr>
          <w:b/>
          <w:szCs w:val="24"/>
        </w:rPr>
        <w:t>Por el que se adiciona</w:t>
      </w:r>
      <w:r w:rsidR="00E429CF">
        <w:rPr>
          <w:b/>
          <w:szCs w:val="24"/>
        </w:rPr>
        <w:t xml:space="preserve"> </w:t>
      </w:r>
      <w:r>
        <w:rPr>
          <w:b/>
          <w:szCs w:val="24"/>
        </w:rPr>
        <w:t xml:space="preserve">el artículo </w:t>
      </w:r>
      <w:r w:rsidR="00EE3BA3">
        <w:rPr>
          <w:b/>
          <w:szCs w:val="24"/>
        </w:rPr>
        <w:t>44</w:t>
      </w:r>
      <w:r w:rsidR="00E429CF">
        <w:rPr>
          <w:b/>
          <w:szCs w:val="24"/>
        </w:rPr>
        <w:t xml:space="preserve"> Bis a la Ley de Tránsito y</w:t>
      </w:r>
      <w:r w:rsidR="006F46F5">
        <w:rPr>
          <w:b/>
          <w:szCs w:val="24"/>
        </w:rPr>
        <w:t xml:space="preserve"> Vialidad del Estado de Yucatán.</w:t>
      </w:r>
    </w:p>
    <w:p w:rsidR="00D647C6" w:rsidRDefault="00D647C6" w:rsidP="00AF7DE6">
      <w:pPr>
        <w:spacing w:after="0" w:line="360" w:lineRule="auto"/>
        <w:ind w:left="11" w:right="0" w:hanging="11"/>
        <w:jc w:val="center"/>
        <w:rPr>
          <w:b/>
          <w:szCs w:val="24"/>
        </w:rPr>
      </w:pPr>
    </w:p>
    <w:p w:rsidR="00D647C6" w:rsidRDefault="00D647C6" w:rsidP="00D647C6">
      <w:pPr>
        <w:spacing w:after="200" w:line="360" w:lineRule="auto"/>
        <w:ind w:left="0" w:right="0" w:firstLine="0"/>
        <w:rPr>
          <w:rFonts w:eastAsia="Calibri"/>
          <w:color w:val="auto"/>
          <w:szCs w:val="24"/>
          <w:lang w:eastAsia="en-US"/>
        </w:rPr>
      </w:pPr>
      <w:r w:rsidRPr="00D647C6">
        <w:rPr>
          <w:rFonts w:eastAsia="Calibri"/>
          <w:b/>
          <w:bCs/>
          <w:color w:val="auto"/>
          <w:szCs w:val="24"/>
          <w:lang w:eastAsia="en-US"/>
        </w:rPr>
        <w:t xml:space="preserve">Artículo único. </w:t>
      </w:r>
      <w:r w:rsidRPr="00D647C6">
        <w:rPr>
          <w:rFonts w:eastAsia="Calibri"/>
          <w:bCs/>
          <w:color w:val="auto"/>
          <w:szCs w:val="24"/>
          <w:lang w:eastAsia="en-US"/>
        </w:rPr>
        <w:t>Se adiciona</w:t>
      </w:r>
      <w:r w:rsidR="00EE0936">
        <w:rPr>
          <w:rFonts w:eastAsia="Calibri"/>
          <w:bCs/>
          <w:color w:val="auto"/>
          <w:szCs w:val="24"/>
          <w:lang w:eastAsia="en-US"/>
        </w:rPr>
        <w:t xml:space="preserve"> el</w:t>
      </w:r>
      <w:r>
        <w:rPr>
          <w:rFonts w:eastAsia="Calibri"/>
          <w:bCs/>
          <w:color w:val="auto"/>
          <w:szCs w:val="24"/>
          <w:lang w:eastAsia="en-US"/>
        </w:rPr>
        <w:t xml:space="preserve"> </w:t>
      </w:r>
      <w:r w:rsidR="00EE0936">
        <w:rPr>
          <w:rFonts w:eastAsia="Calibri"/>
          <w:bCs/>
          <w:color w:val="auto"/>
          <w:szCs w:val="24"/>
          <w:lang w:eastAsia="en-US"/>
        </w:rPr>
        <w:t>artículo</w:t>
      </w:r>
      <w:r w:rsidR="00E429CF">
        <w:rPr>
          <w:rFonts w:eastAsia="Calibri"/>
          <w:bCs/>
          <w:color w:val="auto"/>
          <w:szCs w:val="24"/>
          <w:lang w:eastAsia="en-US"/>
        </w:rPr>
        <w:t xml:space="preserve"> </w:t>
      </w:r>
      <w:r w:rsidR="00EE3BA3">
        <w:rPr>
          <w:rFonts w:eastAsia="Calibri"/>
          <w:color w:val="auto"/>
          <w:szCs w:val="24"/>
          <w:lang w:eastAsia="en-US"/>
        </w:rPr>
        <w:t>44</w:t>
      </w:r>
      <w:r>
        <w:rPr>
          <w:rFonts w:eastAsia="Calibri"/>
          <w:color w:val="auto"/>
          <w:szCs w:val="24"/>
          <w:lang w:eastAsia="en-US"/>
        </w:rPr>
        <w:t xml:space="preserve"> Bis</w:t>
      </w:r>
      <w:r w:rsidR="00EE0936">
        <w:rPr>
          <w:rFonts w:eastAsia="Calibri"/>
          <w:color w:val="auto"/>
          <w:szCs w:val="24"/>
          <w:lang w:eastAsia="en-US"/>
        </w:rPr>
        <w:t xml:space="preserve"> a</w:t>
      </w:r>
      <w:r w:rsidRPr="00D647C6">
        <w:rPr>
          <w:rFonts w:eastAsia="Calibri"/>
          <w:color w:val="auto"/>
          <w:szCs w:val="24"/>
          <w:lang w:eastAsia="en-US"/>
        </w:rPr>
        <w:t xml:space="preserve"> la Ley de Tránsito y Vialidad del Estado de Yucatán para quedar como sigue:</w:t>
      </w:r>
    </w:p>
    <w:p w:rsidR="00F201C7" w:rsidRDefault="00D620E8" w:rsidP="00F201C7">
      <w:pPr>
        <w:spacing w:after="200" w:line="360" w:lineRule="auto"/>
        <w:ind w:left="0" w:right="0" w:firstLine="0"/>
        <w:rPr>
          <w:rFonts w:eastAsia="Calibri"/>
          <w:color w:val="auto"/>
          <w:szCs w:val="24"/>
          <w:lang w:eastAsia="en-US"/>
        </w:rPr>
      </w:pPr>
      <w:r>
        <w:rPr>
          <w:rFonts w:eastAsia="Calibri"/>
          <w:b/>
          <w:color w:val="auto"/>
          <w:szCs w:val="24"/>
          <w:lang w:eastAsia="en-US"/>
        </w:rPr>
        <w:t>Artículo 44 Bis.-</w:t>
      </w:r>
      <w:r w:rsidR="00FD0553" w:rsidRPr="00FD0553">
        <w:rPr>
          <w:rFonts w:eastAsia="Calibri"/>
          <w:b/>
          <w:color w:val="auto"/>
          <w:szCs w:val="24"/>
          <w:lang w:eastAsia="en-US"/>
        </w:rPr>
        <w:t xml:space="preserve"> </w:t>
      </w:r>
      <w:r w:rsidR="00F201C7" w:rsidRPr="00F201C7">
        <w:rPr>
          <w:rFonts w:eastAsia="Calibri"/>
          <w:color w:val="auto"/>
          <w:szCs w:val="24"/>
          <w:lang w:eastAsia="en-US"/>
        </w:rPr>
        <w:t>Queda estrictamente prohibida la circulación en carreteras de jurisdicción estatal o federal que estén transferidas al estado</w:t>
      </w:r>
      <w:r w:rsidR="00520306">
        <w:rPr>
          <w:rFonts w:eastAsia="Calibri"/>
          <w:color w:val="auto"/>
          <w:szCs w:val="24"/>
          <w:lang w:eastAsia="en-US"/>
        </w:rPr>
        <w:t xml:space="preserve"> de</w:t>
      </w:r>
      <w:r w:rsidR="00F201C7" w:rsidRPr="00F201C7">
        <w:rPr>
          <w:rFonts w:eastAsia="Calibri"/>
          <w:color w:val="auto"/>
          <w:szCs w:val="24"/>
          <w:lang w:eastAsia="en-US"/>
        </w:rPr>
        <w:t xml:space="preserve"> </w:t>
      </w:r>
      <w:proofErr w:type="spellStart"/>
      <w:r w:rsidR="00F201C7" w:rsidRPr="00F201C7">
        <w:rPr>
          <w:rFonts w:eastAsia="Calibri"/>
          <w:color w:val="auto"/>
          <w:szCs w:val="24"/>
          <w:lang w:eastAsia="en-US"/>
        </w:rPr>
        <w:t>bicimotos</w:t>
      </w:r>
      <w:proofErr w:type="spellEnd"/>
      <w:r w:rsidR="00F201C7" w:rsidRPr="00F201C7">
        <w:rPr>
          <w:rFonts w:eastAsia="Calibri"/>
          <w:color w:val="auto"/>
          <w:szCs w:val="24"/>
          <w:lang w:eastAsia="en-US"/>
        </w:rPr>
        <w:t xml:space="preserve">, motocicletas, triciclos automotor, </w:t>
      </w:r>
      <w:proofErr w:type="spellStart"/>
      <w:r w:rsidR="00F201C7" w:rsidRPr="00F201C7">
        <w:rPr>
          <w:rFonts w:eastAsia="Calibri"/>
          <w:color w:val="auto"/>
          <w:szCs w:val="24"/>
          <w:lang w:eastAsia="en-US"/>
        </w:rPr>
        <w:t>trimotos</w:t>
      </w:r>
      <w:proofErr w:type="spellEnd"/>
      <w:r w:rsidR="00F201C7" w:rsidRPr="00F201C7">
        <w:rPr>
          <w:rFonts w:eastAsia="Calibri"/>
          <w:color w:val="auto"/>
          <w:szCs w:val="24"/>
          <w:lang w:eastAsia="en-US"/>
        </w:rPr>
        <w:t xml:space="preserve"> y </w:t>
      </w:r>
      <w:proofErr w:type="spellStart"/>
      <w:r w:rsidR="00F201C7" w:rsidRPr="00F201C7">
        <w:rPr>
          <w:rFonts w:eastAsia="Calibri"/>
          <w:color w:val="auto"/>
          <w:szCs w:val="24"/>
          <w:lang w:eastAsia="en-US"/>
        </w:rPr>
        <w:t>cuatrimotos</w:t>
      </w:r>
      <w:proofErr w:type="spellEnd"/>
      <w:r w:rsidR="00F201C7" w:rsidRPr="00F201C7">
        <w:rPr>
          <w:rFonts w:eastAsia="Calibri"/>
          <w:color w:val="auto"/>
          <w:szCs w:val="24"/>
          <w:lang w:eastAsia="en-US"/>
        </w:rPr>
        <w:t>, así como aquellos similares impulsa</w:t>
      </w:r>
      <w:r w:rsidR="00520306">
        <w:rPr>
          <w:rFonts w:eastAsia="Calibri"/>
          <w:color w:val="auto"/>
          <w:szCs w:val="24"/>
          <w:lang w:eastAsia="en-US"/>
        </w:rPr>
        <w:t>dos con energía eléctrica, que transporten</w:t>
      </w:r>
      <w:r w:rsidR="00F201C7" w:rsidRPr="00F201C7">
        <w:rPr>
          <w:rFonts w:eastAsia="Calibri"/>
          <w:color w:val="auto"/>
          <w:szCs w:val="24"/>
          <w:lang w:eastAsia="en-US"/>
        </w:rPr>
        <w:t xml:space="preserve"> pasajeros menores de 5 años de edad o que </w:t>
      </w:r>
      <w:proofErr w:type="spellStart"/>
      <w:r w:rsidR="00F201C7">
        <w:rPr>
          <w:rFonts w:eastAsia="Calibri"/>
          <w:color w:val="auto"/>
          <w:szCs w:val="24"/>
          <w:lang w:eastAsia="en-US"/>
        </w:rPr>
        <w:t>aú</w:t>
      </w:r>
      <w:r w:rsidR="00F201C7" w:rsidRPr="00F201C7">
        <w:rPr>
          <w:rFonts w:eastAsia="Calibri"/>
          <w:color w:val="auto"/>
          <w:szCs w:val="24"/>
          <w:lang w:eastAsia="en-US"/>
        </w:rPr>
        <w:t>n</w:t>
      </w:r>
      <w:proofErr w:type="spellEnd"/>
      <w:r w:rsidR="00F201C7" w:rsidRPr="00F201C7">
        <w:rPr>
          <w:rFonts w:eastAsia="Calibri"/>
          <w:color w:val="auto"/>
          <w:szCs w:val="24"/>
          <w:lang w:eastAsia="en-US"/>
        </w:rPr>
        <w:t xml:space="preserve"> habiendo cumplido dicha edad, éstos no puedan sujetarse por sus propios medios o apoyar sus pies en el pedal del pasajero.</w:t>
      </w:r>
    </w:p>
    <w:p w:rsidR="00F201C7" w:rsidRDefault="00F201C7" w:rsidP="00F201C7">
      <w:pPr>
        <w:spacing w:after="200" w:line="360" w:lineRule="auto"/>
        <w:ind w:left="0" w:right="0" w:firstLine="708"/>
        <w:rPr>
          <w:rFonts w:eastAsia="Calibri"/>
          <w:color w:val="auto"/>
          <w:szCs w:val="24"/>
          <w:lang w:eastAsia="en-US"/>
        </w:rPr>
      </w:pPr>
      <w:r w:rsidRPr="00F201C7">
        <w:rPr>
          <w:rFonts w:eastAsia="Calibri"/>
          <w:color w:val="auto"/>
          <w:szCs w:val="24"/>
          <w:lang w:eastAsia="en-US"/>
        </w:rPr>
        <w:t xml:space="preserve">Se exceptúa de lo anterior en los siguientes casos: </w:t>
      </w:r>
    </w:p>
    <w:p w:rsidR="00F201C7" w:rsidRPr="00F201C7" w:rsidRDefault="00F201C7" w:rsidP="00F201C7">
      <w:pPr>
        <w:spacing w:after="200" w:line="360" w:lineRule="auto"/>
        <w:ind w:left="0" w:right="0" w:firstLine="708"/>
        <w:rPr>
          <w:rFonts w:eastAsia="Calibri"/>
          <w:color w:val="auto"/>
          <w:szCs w:val="24"/>
          <w:lang w:eastAsia="en-US"/>
        </w:rPr>
      </w:pPr>
      <w:r w:rsidRPr="00F201C7">
        <w:rPr>
          <w:rFonts w:eastAsia="Calibri"/>
          <w:b/>
          <w:color w:val="auto"/>
          <w:szCs w:val="24"/>
          <w:lang w:eastAsia="en-US"/>
        </w:rPr>
        <w:t>I.-</w:t>
      </w:r>
      <w:r w:rsidRPr="00F201C7">
        <w:rPr>
          <w:rFonts w:eastAsia="Calibri"/>
          <w:color w:val="auto"/>
          <w:szCs w:val="24"/>
          <w:lang w:eastAsia="en-US"/>
        </w:rPr>
        <w:t xml:space="preserve"> Se trate de menores de edad con discapacidad, cuyo transporte debe contener las medidas de seguridad que garanticen su protección.  </w:t>
      </w:r>
    </w:p>
    <w:p w:rsidR="00F201C7" w:rsidRPr="00F201C7" w:rsidRDefault="00F201C7" w:rsidP="00F201C7">
      <w:pPr>
        <w:spacing w:after="200" w:line="360" w:lineRule="auto"/>
        <w:ind w:left="0" w:right="0" w:firstLine="708"/>
        <w:rPr>
          <w:rFonts w:eastAsia="Calibri"/>
          <w:color w:val="auto"/>
          <w:szCs w:val="24"/>
          <w:lang w:eastAsia="en-US"/>
        </w:rPr>
      </w:pPr>
      <w:r w:rsidRPr="00F201C7">
        <w:rPr>
          <w:rFonts w:eastAsia="Calibri"/>
          <w:b/>
          <w:color w:val="auto"/>
          <w:szCs w:val="24"/>
          <w:lang w:eastAsia="en-US"/>
        </w:rPr>
        <w:t>II.-</w:t>
      </w:r>
      <w:r w:rsidRPr="00F201C7">
        <w:rPr>
          <w:rFonts w:eastAsia="Calibri"/>
          <w:color w:val="auto"/>
          <w:szCs w:val="24"/>
          <w:lang w:eastAsia="en-US"/>
        </w:rPr>
        <w:t>Traslado médico de emergencia.</w:t>
      </w:r>
    </w:p>
    <w:p w:rsidR="00F201C7" w:rsidRDefault="00520306" w:rsidP="00F201C7">
      <w:pPr>
        <w:spacing w:after="200" w:line="360" w:lineRule="auto"/>
        <w:ind w:left="708" w:right="0" w:firstLine="0"/>
        <w:rPr>
          <w:rFonts w:eastAsia="Calibri"/>
          <w:color w:val="auto"/>
          <w:szCs w:val="24"/>
          <w:lang w:eastAsia="en-US"/>
        </w:rPr>
      </w:pPr>
      <w:r>
        <w:rPr>
          <w:rFonts w:eastAsia="Calibri"/>
          <w:b/>
          <w:color w:val="auto"/>
          <w:szCs w:val="24"/>
          <w:lang w:eastAsia="en-US"/>
        </w:rPr>
        <w:t>III</w:t>
      </w:r>
      <w:r w:rsidR="00F201C7" w:rsidRPr="00F201C7">
        <w:rPr>
          <w:rFonts w:eastAsia="Calibri"/>
          <w:b/>
          <w:color w:val="auto"/>
          <w:szCs w:val="24"/>
          <w:lang w:eastAsia="en-US"/>
        </w:rPr>
        <w:t>.-</w:t>
      </w:r>
      <w:r w:rsidR="00F201C7" w:rsidRPr="00F201C7">
        <w:rPr>
          <w:rFonts w:eastAsia="Calibri"/>
          <w:color w:val="auto"/>
          <w:szCs w:val="24"/>
          <w:lang w:eastAsia="en-US"/>
        </w:rPr>
        <w:t xml:space="preserve"> Las personas que padecen </w:t>
      </w:r>
      <w:proofErr w:type="spellStart"/>
      <w:r w:rsidR="00F201C7" w:rsidRPr="00F201C7">
        <w:rPr>
          <w:rFonts w:eastAsia="Calibri"/>
          <w:color w:val="auto"/>
          <w:szCs w:val="24"/>
          <w:lang w:eastAsia="en-US"/>
        </w:rPr>
        <w:t>acondroplasia</w:t>
      </w:r>
      <w:proofErr w:type="spellEnd"/>
      <w:r>
        <w:rPr>
          <w:rFonts w:eastAsia="Calibri"/>
          <w:color w:val="auto"/>
          <w:szCs w:val="24"/>
          <w:lang w:eastAsia="en-US"/>
        </w:rPr>
        <w:t>,</w:t>
      </w:r>
      <w:r w:rsidR="00F201C7" w:rsidRPr="00F201C7">
        <w:rPr>
          <w:rFonts w:eastAsia="Calibri"/>
          <w:color w:val="auto"/>
          <w:szCs w:val="24"/>
          <w:lang w:eastAsia="en-US"/>
        </w:rPr>
        <w:t xml:space="preserve"> trastorno o alteración de talla</w:t>
      </w:r>
      <w:r>
        <w:rPr>
          <w:rFonts w:eastAsia="Calibri"/>
          <w:color w:val="auto"/>
          <w:szCs w:val="24"/>
          <w:lang w:eastAsia="en-US"/>
        </w:rPr>
        <w:t xml:space="preserve"> que sean mayores de 5 años,</w:t>
      </w:r>
      <w:r w:rsidR="00F201C7" w:rsidRPr="00F201C7">
        <w:rPr>
          <w:rFonts w:eastAsia="Calibri"/>
          <w:color w:val="auto"/>
          <w:szCs w:val="24"/>
          <w:lang w:eastAsia="en-US"/>
        </w:rPr>
        <w:t xml:space="preserve"> dentro de lo establecido en el artículo 2 de la Ley General para la Inclusión de las Personas con Discapacidad.</w:t>
      </w:r>
    </w:p>
    <w:p w:rsidR="00875F39" w:rsidRDefault="00875F39" w:rsidP="00F201C7">
      <w:pPr>
        <w:spacing w:after="200" w:line="360" w:lineRule="auto"/>
        <w:ind w:left="708" w:right="0" w:firstLine="0"/>
        <w:rPr>
          <w:rFonts w:eastAsia="Calibri"/>
          <w:color w:val="auto"/>
          <w:szCs w:val="24"/>
          <w:lang w:eastAsia="en-US"/>
        </w:rPr>
      </w:pPr>
    </w:p>
    <w:p w:rsidR="00875F39" w:rsidRDefault="00875F39" w:rsidP="00F201C7">
      <w:pPr>
        <w:spacing w:after="200" w:line="360" w:lineRule="auto"/>
        <w:ind w:left="708" w:right="0" w:firstLine="0"/>
        <w:rPr>
          <w:rFonts w:eastAsia="Calibri"/>
          <w:color w:val="auto"/>
          <w:szCs w:val="24"/>
          <w:lang w:eastAsia="en-US"/>
        </w:rPr>
      </w:pPr>
    </w:p>
    <w:p w:rsidR="00875F39" w:rsidRPr="00F201C7" w:rsidRDefault="00875F39" w:rsidP="00F201C7">
      <w:pPr>
        <w:spacing w:after="200" w:line="360" w:lineRule="auto"/>
        <w:ind w:left="708" w:right="0" w:firstLine="0"/>
        <w:rPr>
          <w:rFonts w:eastAsia="Calibri"/>
          <w:color w:val="auto"/>
          <w:szCs w:val="24"/>
          <w:lang w:eastAsia="en-US"/>
        </w:rPr>
      </w:pPr>
    </w:p>
    <w:p w:rsidR="00875F39" w:rsidRDefault="00875F39" w:rsidP="00F201C7">
      <w:pPr>
        <w:spacing w:after="200" w:line="360" w:lineRule="auto"/>
        <w:ind w:left="0" w:right="0" w:firstLine="708"/>
        <w:rPr>
          <w:rFonts w:eastAsia="Calibri"/>
          <w:color w:val="auto"/>
          <w:szCs w:val="24"/>
          <w:lang w:eastAsia="en-US"/>
        </w:rPr>
      </w:pPr>
    </w:p>
    <w:p w:rsidR="00F201C7" w:rsidRDefault="00F201C7" w:rsidP="00F201C7">
      <w:pPr>
        <w:spacing w:after="200" w:line="360" w:lineRule="auto"/>
        <w:ind w:left="0" w:right="0" w:firstLine="708"/>
        <w:rPr>
          <w:rFonts w:eastAsia="Calibri"/>
          <w:color w:val="auto"/>
          <w:szCs w:val="24"/>
          <w:lang w:eastAsia="en-US"/>
        </w:rPr>
      </w:pPr>
      <w:r w:rsidRPr="00F201C7">
        <w:rPr>
          <w:rFonts w:eastAsia="Calibri"/>
          <w:color w:val="auto"/>
          <w:szCs w:val="24"/>
          <w:lang w:eastAsia="en-US"/>
        </w:rPr>
        <w:t>Adicionalmente para transportar a menores de edad en alguno de los vehículos señalados, se deberán tomar todas las medidas preventivas de seguridad tales como el uso de casco apropiado, así como algún aditamento que los sujete con firmeza a la persona que conduce. Dichas medidas y aditamentos deberán ser de acuerdo al tamaño corporal del menor de edad.</w:t>
      </w:r>
    </w:p>
    <w:p w:rsidR="001B748B" w:rsidRDefault="00F201C7" w:rsidP="00F201C7">
      <w:pPr>
        <w:spacing w:after="200" w:line="360" w:lineRule="auto"/>
        <w:ind w:left="0" w:right="0" w:firstLine="708"/>
        <w:rPr>
          <w:rFonts w:eastAsia="Calibri"/>
          <w:color w:val="auto"/>
          <w:szCs w:val="24"/>
          <w:lang w:eastAsia="en-US"/>
        </w:rPr>
      </w:pPr>
      <w:r w:rsidRPr="00F201C7">
        <w:rPr>
          <w:rFonts w:eastAsia="Calibri"/>
          <w:color w:val="auto"/>
          <w:szCs w:val="24"/>
          <w:lang w:eastAsia="en-US"/>
        </w:rPr>
        <w:t>En todos los casos, se deberá de considerar el uso de estribos que aseguren la estabilidad del menor de edad al vehículo que lo transporta.</w:t>
      </w:r>
    </w:p>
    <w:p w:rsidR="00706469" w:rsidRDefault="00706469" w:rsidP="00F201C7">
      <w:pPr>
        <w:spacing w:after="200" w:line="360" w:lineRule="auto"/>
        <w:ind w:left="0" w:right="0" w:firstLine="708"/>
        <w:rPr>
          <w:rFonts w:eastAsia="Calibri"/>
          <w:color w:val="auto"/>
          <w:szCs w:val="24"/>
          <w:lang w:eastAsia="en-US"/>
        </w:rPr>
      </w:pPr>
      <w:bookmarkStart w:id="0" w:name="_GoBack"/>
      <w:bookmarkEnd w:id="0"/>
    </w:p>
    <w:p w:rsidR="00F201C7" w:rsidRDefault="00B45FC3" w:rsidP="00E1502A">
      <w:pPr>
        <w:spacing w:after="200" w:line="360" w:lineRule="auto"/>
        <w:ind w:left="0" w:right="0" w:firstLine="0"/>
        <w:jc w:val="center"/>
        <w:rPr>
          <w:rFonts w:eastAsia="Calibri"/>
          <w:b/>
          <w:bCs/>
          <w:color w:val="auto"/>
          <w:szCs w:val="24"/>
          <w:lang w:val="en-US" w:eastAsia="en-US"/>
        </w:rPr>
      </w:pPr>
      <w:r>
        <w:rPr>
          <w:rFonts w:eastAsia="Calibri"/>
          <w:b/>
          <w:bCs/>
          <w:color w:val="auto"/>
          <w:szCs w:val="24"/>
          <w:lang w:val="en-US" w:eastAsia="en-US"/>
        </w:rPr>
        <w:t xml:space="preserve">T r a n s </w:t>
      </w:r>
      <w:proofErr w:type="spellStart"/>
      <w:r>
        <w:rPr>
          <w:rFonts w:eastAsia="Calibri"/>
          <w:b/>
          <w:bCs/>
          <w:color w:val="auto"/>
          <w:szCs w:val="24"/>
          <w:lang w:val="en-US" w:eastAsia="en-US"/>
        </w:rPr>
        <w:t>i</w:t>
      </w:r>
      <w:proofErr w:type="spellEnd"/>
      <w:r>
        <w:rPr>
          <w:rFonts w:eastAsia="Calibri"/>
          <w:b/>
          <w:bCs/>
          <w:color w:val="auto"/>
          <w:szCs w:val="24"/>
          <w:lang w:val="en-US" w:eastAsia="en-US"/>
        </w:rPr>
        <w:t xml:space="preserve"> t o r </w:t>
      </w:r>
      <w:proofErr w:type="spellStart"/>
      <w:r>
        <w:rPr>
          <w:rFonts w:eastAsia="Calibri"/>
          <w:b/>
          <w:bCs/>
          <w:color w:val="auto"/>
          <w:szCs w:val="24"/>
          <w:lang w:val="en-US" w:eastAsia="en-US"/>
        </w:rPr>
        <w:t>i</w:t>
      </w:r>
      <w:proofErr w:type="spellEnd"/>
      <w:r>
        <w:rPr>
          <w:rFonts w:eastAsia="Calibri"/>
          <w:b/>
          <w:bCs/>
          <w:color w:val="auto"/>
          <w:szCs w:val="24"/>
          <w:lang w:val="en-US" w:eastAsia="en-US"/>
        </w:rPr>
        <w:t xml:space="preserve"> o s</w:t>
      </w:r>
    </w:p>
    <w:p w:rsidR="00520306" w:rsidRDefault="00520306" w:rsidP="00E1502A">
      <w:pPr>
        <w:spacing w:after="200" w:line="360" w:lineRule="auto"/>
        <w:ind w:left="0" w:right="0" w:firstLine="0"/>
        <w:jc w:val="center"/>
        <w:rPr>
          <w:rFonts w:eastAsia="Calibri"/>
          <w:b/>
          <w:bCs/>
          <w:color w:val="auto"/>
          <w:szCs w:val="24"/>
          <w:lang w:val="en-US" w:eastAsia="en-US"/>
        </w:rPr>
      </w:pPr>
    </w:p>
    <w:p w:rsidR="00B45FC3" w:rsidRDefault="00B45FC3" w:rsidP="00B45FC3">
      <w:pPr>
        <w:spacing w:after="0" w:line="240" w:lineRule="auto"/>
        <w:ind w:left="0" w:right="0" w:firstLine="0"/>
        <w:rPr>
          <w:rFonts w:eastAsia="Times New Roman"/>
          <w:b/>
          <w:bCs/>
          <w:color w:val="auto"/>
          <w:szCs w:val="24"/>
          <w:lang w:eastAsia="es-ES"/>
        </w:rPr>
      </w:pPr>
      <w:r w:rsidRPr="00B45FC3">
        <w:rPr>
          <w:rFonts w:eastAsia="Times New Roman"/>
          <w:b/>
          <w:bCs/>
          <w:color w:val="auto"/>
          <w:szCs w:val="24"/>
          <w:lang w:eastAsia="es-ES"/>
        </w:rPr>
        <w:t>Artículo Primero.</w:t>
      </w:r>
      <w:r w:rsidRPr="00B45FC3">
        <w:rPr>
          <w:rFonts w:eastAsia="Times New Roman"/>
          <w:bCs/>
          <w:color w:val="auto"/>
          <w:szCs w:val="24"/>
          <w:lang w:eastAsia="es-ES"/>
        </w:rPr>
        <w:t xml:space="preserve"> </w:t>
      </w:r>
      <w:r w:rsidRPr="00B45FC3">
        <w:rPr>
          <w:rFonts w:eastAsia="Times New Roman"/>
          <w:b/>
          <w:bCs/>
          <w:color w:val="auto"/>
          <w:szCs w:val="24"/>
          <w:lang w:eastAsia="es-ES"/>
        </w:rPr>
        <w:t>Entrada en Vigor.</w:t>
      </w:r>
    </w:p>
    <w:p w:rsidR="00B45FC3" w:rsidRPr="00B45FC3" w:rsidRDefault="00B45FC3" w:rsidP="00B45FC3">
      <w:pPr>
        <w:spacing w:after="0" w:line="240" w:lineRule="auto"/>
        <w:ind w:left="0" w:right="0" w:firstLine="0"/>
        <w:rPr>
          <w:rFonts w:eastAsia="Times New Roman"/>
          <w:b/>
          <w:bCs/>
          <w:color w:val="auto"/>
          <w:szCs w:val="24"/>
          <w:lang w:eastAsia="es-ES"/>
        </w:rPr>
      </w:pPr>
    </w:p>
    <w:p w:rsidR="00F201C7" w:rsidRDefault="00B45FC3" w:rsidP="00B45FC3">
      <w:pPr>
        <w:spacing w:after="200" w:line="360" w:lineRule="auto"/>
        <w:ind w:left="0" w:right="0" w:firstLine="0"/>
        <w:rPr>
          <w:rFonts w:eastAsia="Times New Roman"/>
          <w:bCs/>
          <w:color w:val="auto"/>
          <w:szCs w:val="24"/>
          <w:lang w:eastAsia="es-ES"/>
        </w:rPr>
      </w:pPr>
      <w:r w:rsidRPr="00B45FC3">
        <w:rPr>
          <w:rFonts w:eastAsia="Times New Roman"/>
          <w:bCs/>
          <w:color w:val="auto"/>
          <w:szCs w:val="24"/>
          <w:lang w:eastAsia="es-ES"/>
        </w:rPr>
        <w:t>Este decreto entrará en vigor el 1 de enero de 2020, previa publicación en el Diario</w:t>
      </w:r>
      <w:r>
        <w:rPr>
          <w:rFonts w:eastAsia="Times New Roman"/>
          <w:bCs/>
          <w:color w:val="auto"/>
          <w:szCs w:val="24"/>
          <w:lang w:eastAsia="es-ES"/>
        </w:rPr>
        <w:t xml:space="preserve"> </w:t>
      </w:r>
      <w:r w:rsidRPr="00B45FC3">
        <w:rPr>
          <w:rFonts w:eastAsia="Times New Roman"/>
          <w:bCs/>
          <w:color w:val="auto"/>
          <w:szCs w:val="24"/>
          <w:lang w:eastAsia="es-ES"/>
        </w:rPr>
        <w:t>Oficial del Gobierno del Estado de Yucatán</w:t>
      </w:r>
      <w:r>
        <w:rPr>
          <w:rFonts w:eastAsia="Times New Roman"/>
          <w:bCs/>
          <w:color w:val="auto"/>
          <w:szCs w:val="24"/>
          <w:lang w:eastAsia="es-ES"/>
        </w:rPr>
        <w:t>.</w:t>
      </w:r>
    </w:p>
    <w:p w:rsidR="00520306" w:rsidRDefault="00520306"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875F39" w:rsidRDefault="00875F39" w:rsidP="00B45FC3">
      <w:pPr>
        <w:spacing w:after="200" w:line="360" w:lineRule="auto"/>
        <w:ind w:left="0" w:right="0" w:firstLine="0"/>
        <w:rPr>
          <w:rFonts w:eastAsia="Times New Roman"/>
          <w:bCs/>
          <w:color w:val="auto"/>
          <w:szCs w:val="24"/>
          <w:lang w:eastAsia="es-ES"/>
        </w:rPr>
      </w:pPr>
    </w:p>
    <w:p w:rsidR="00B45FC3" w:rsidRPr="00B45FC3" w:rsidRDefault="00B45FC3" w:rsidP="00B45FC3">
      <w:pPr>
        <w:spacing w:after="200" w:line="360" w:lineRule="auto"/>
        <w:ind w:left="0" w:right="0" w:firstLine="0"/>
        <w:rPr>
          <w:rFonts w:eastAsia="Calibri"/>
          <w:b/>
          <w:bCs/>
          <w:color w:val="auto"/>
          <w:szCs w:val="24"/>
          <w:lang w:eastAsia="en-US"/>
        </w:rPr>
      </w:pPr>
      <w:r w:rsidRPr="00B45FC3">
        <w:rPr>
          <w:rFonts w:eastAsia="Calibri"/>
          <w:b/>
          <w:bCs/>
          <w:color w:val="auto"/>
          <w:szCs w:val="24"/>
          <w:lang w:eastAsia="en-US"/>
        </w:rPr>
        <w:t xml:space="preserve">Artículo Segundo. Disposición Reglamentaria. </w:t>
      </w:r>
    </w:p>
    <w:p w:rsidR="00B45FC3" w:rsidRDefault="00B45FC3" w:rsidP="00B45FC3">
      <w:pPr>
        <w:spacing w:after="200" w:line="360" w:lineRule="auto"/>
        <w:ind w:left="0" w:right="0" w:firstLine="0"/>
        <w:rPr>
          <w:rFonts w:eastAsia="Calibri"/>
          <w:bCs/>
          <w:color w:val="auto"/>
          <w:szCs w:val="24"/>
          <w:lang w:eastAsia="en-US"/>
        </w:rPr>
      </w:pPr>
      <w:r w:rsidRPr="00B45FC3">
        <w:rPr>
          <w:rFonts w:eastAsia="Calibri"/>
          <w:bCs/>
          <w:color w:val="auto"/>
          <w:szCs w:val="24"/>
          <w:lang w:eastAsia="en-US"/>
        </w:rPr>
        <w:t>El Poder Ejecutivo deberá realizar las a</w:t>
      </w:r>
      <w:r>
        <w:rPr>
          <w:rFonts w:eastAsia="Calibri"/>
          <w:bCs/>
          <w:color w:val="auto"/>
          <w:szCs w:val="24"/>
          <w:lang w:eastAsia="en-US"/>
        </w:rPr>
        <w:t>decuaciones al Reglamento de la</w:t>
      </w:r>
      <w:r w:rsidRPr="00B45FC3">
        <w:rPr>
          <w:rFonts w:eastAsia="Calibri"/>
          <w:bCs/>
          <w:color w:val="auto"/>
          <w:szCs w:val="24"/>
          <w:lang w:eastAsia="en-US"/>
        </w:rPr>
        <w:t xml:space="preserve"> Ley de Tránsito y Vialidad del Estado de Yucatán en un plazo no mayor a 180 días </w:t>
      </w:r>
      <w:r w:rsidR="00193900">
        <w:rPr>
          <w:rFonts w:eastAsia="Calibri"/>
          <w:bCs/>
          <w:color w:val="auto"/>
          <w:szCs w:val="24"/>
          <w:lang w:eastAsia="en-US"/>
        </w:rPr>
        <w:t xml:space="preserve">a partir de la entrada en vigor </w:t>
      </w:r>
      <w:r w:rsidRPr="00B45FC3">
        <w:rPr>
          <w:rFonts w:eastAsia="Calibri"/>
          <w:bCs/>
          <w:color w:val="auto"/>
          <w:szCs w:val="24"/>
          <w:lang w:eastAsia="en-US"/>
        </w:rPr>
        <w:t>del presente Decreto</w:t>
      </w:r>
      <w:r>
        <w:rPr>
          <w:rFonts w:eastAsia="Calibri"/>
          <w:bCs/>
          <w:color w:val="auto"/>
          <w:szCs w:val="24"/>
          <w:lang w:eastAsia="en-US"/>
        </w:rPr>
        <w:t>.</w:t>
      </w:r>
    </w:p>
    <w:p w:rsidR="00005B21" w:rsidRDefault="00C80038" w:rsidP="006F46F5">
      <w:pPr>
        <w:spacing w:after="0" w:line="240" w:lineRule="auto"/>
        <w:ind w:left="0" w:firstLine="708"/>
        <w:rPr>
          <w:b/>
          <w:caps/>
          <w:szCs w:val="24"/>
        </w:rPr>
      </w:pPr>
      <w:r w:rsidRPr="00040C28">
        <w:rPr>
          <w:b/>
          <w:szCs w:val="24"/>
        </w:rPr>
        <w:t xml:space="preserve">DADO EN LA SALA DE COMISIONES </w:t>
      </w:r>
      <w:r w:rsidR="004230F8" w:rsidRPr="00040C28">
        <w:rPr>
          <w:b/>
          <w:szCs w:val="24"/>
        </w:rPr>
        <w:t>“</w:t>
      </w:r>
      <w:r w:rsidRPr="00040C28">
        <w:rPr>
          <w:b/>
          <w:szCs w:val="24"/>
        </w:rPr>
        <w:t>A</w:t>
      </w:r>
      <w:r w:rsidR="004230F8" w:rsidRPr="00040C28">
        <w:rPr>
          <w:b/>
          <w:szCs w:val="24"/>
        </w:rPr>
        <w:t>BOGADA ANTONIA JIMÉNEZ TRAVA”</w:t>
      </w:r>
      <w:r w:rsidRPr="00040C28">
        <w:rPr>
          <w:b/>
          <w:szCs w:val="24"/>
        </w:rPr>
        <w:t xml:space="preserve"> DEL RECINTO DEL PODER LEGISLATIVO, EN LA CIUDAD DE MÉRIDA, YUCATÁN, A LOS </w:t>
      </w:r>
      <w:r w:rsidR="002C3924">
        <w:rPr>
          <w:b/>
          <w:szCs w:val="24"/>
        </w:rPr>
        <w:t>VEINTIOCHO</w:t>
      </w:r>
      <w:r w:rsidR="001E325C" w:rsidRPr="00040C28">
        <w:rPr>
          <w:b/>
          <w:szCs w:val="24"/>
        </w:rPr>
        <w:t xml:space="preserve"> </w:t>
      </w:r>
      <w:r w:rsidRPr="00040C28">
        <w:rPr>
          <w:b/>
          <w:szCs w:val="24"/>
        </w:rPr>
        <w:t xml:space="preserve">DÍAS DEL MES DE </w:t>
      </w:r>
      <w:r w:rsidR="006F46F5">
        <w:rPr>
          <w:b/>
          <w:szCs w:val="24"/>
        </w:rPr>
        <w:t>NOVIEMBRE</w:t>
      </w:r>
      <w:r w:rsidR="00F14A16" w:rsidRPr="00040C28">
        <w:rPr>
          <w:b/>
          <w:szCs w:val="24"/>
        </w:rPr>
        <w:t xml:space="preserve"> </w:t>
      </w:r>
      <w:r w:rsidRPr="00040C28">
        <w:rPr>
          <w:b/>
          <w:szCs w:val="24"/>
        </w:rPr>
        <w:t xml:space="preserve">DEL AÑO DOS MIL </w:t>
      </w:r>
      <w:r w:rsidR="004230F8" w:rsidRPr="00040C28">
        <w:rPr>
          <w:b/>
          <w:szCs w:val="24"/>
        </w:rPr>
        <w:t>DIECI</w:t>
      </w:r>
      <w:r w:rsidR="00F808F6" w:rsidRPr="00040C28">
        <w:rPr>
          <w:b/>
          <w:szCs w:val="24"/>
        </w:rPr>
        <w:t>NUEVE</w:t>
      </w:r>
      <w:r w:rsidRPr="00040C28">
        <w:rPr>
          <w:b/>
          <w:szCs w:val="24"/>
        </w:rPr>
        <w:t>.</w:t>
      </w:r>
    </w:p>
    <w:p w:rsidR="00005B21" w:rsidRPr="00366055" w:rsidRDefault="00005B21" w:rsidP="00040C28">
      <w:pPr>
        <w:pStyle w:val="Textoindependiente"/>
        <w:ind w:left="10" w:right="62"/>
        <w:jc w:val="center"/>
        <w:rPr>
          <w:rFonts w:ascii="Arial" w:hAnsi="Arial" w:cs="Arial"/>
          <w:b/>
          <w:caps/>
          <w:sz w:val="24"/>
          <w:szCs w:val="24"/>
          <w:lang w:val="es-MX"/>
        </w:rPr>
      </w:pPr>
    </w:p>
    <w:p w:rsidR="00040C28" w:rsidRDefault="00832F48" w:rsidP="00040C28">
      <w:pPr>
        <w:pStyle w:val="Textoindependiente"/>
        <w:ind w:left="10" w:right="62"/>
        <w:jc w:val="center"/>
        <w:rPr>
          <w:rFonts w:ascii="Arial" w:hAnsi="Arial" w:cs="Arial"/>
          <w:b/>
          <w:sz w:val="24"/>
          <w:szCs w:val="24"/>
        </w:rPr>
      </w:pPr>
      <w:r w:rsidRPr="00040C28">
        <w:rPr>
          <w:rFonts w:ascii="Arial" w:hAnsi="Arial" w:cs="Arial"/>
          <w:b/>
          <w:sz w:val="24"/>
          <w:szCs w:val="24"/>
        </w:rPr>
        <w:t xml:space="preserve">COMISIÓN PERMANENTE DE </w:t>
      </w:r>
      <w:r>
        <w:rPr>
          <w:rFonts w:ascii="Arial" w:hAnsi="Arial" w:cs="Arial"/>
          <w:b/>
          <w:sz w:val="24"/>
          <w:szCs w:val="24"/>
        </w:rPr>
        <w:t>DESARROLLO URBANO, VIVIENDA E INFRAESTRUCTURA</w:t>
      </w:r>
    </w:p>
    <w:p w:rsidR="00B024D4" w:rsidRDefault="00B024D4" w:rsidP="00040C28">
      <w:pPr>
        <w:pStyle w:val="Textoindependiente"/>
        <w:ind w:left="10" w:right="62"/>
        <w:jc w:val="center"/>
        <w:rPr>
          <w:rFonts w:ascii="Arial" w:hAnsi="Arial" w:cs="Arial"/>
          <w:b/>
          <w:caps/>
          <w:sz w:val="24"/>
          <w:szCs w:val="24"/>
        </w:rPr>
      </w:pPr>
    </w:p>
    <w:p w:rsidR="00B024D4" w:rsidRDefault="00B024D4" w:rsidP="007447B1">
      <w:pPr>
        <w:spacing w:after="0" w:line="240" w:lineRule="auto"/>
        <w:ind w:left="0" w:firstLine="708"/>
        <w:rPr>
          <w:i/>
          <w:sz w:val="16"/>
          <w:szCs w:val="16"/>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02"/>
        <w:gridCol w:w="2239"/>
        <w:gridCol w:w="2416"/>
      </w:tblGrid>
      <w:tr w:rsidR="00B024D4" w:rsidRPr="00DA2640" w:rsidTr="005A4FD4">
        <w:trPr>
          <w:tblHeader/>
          <w:jc w:val="center"/>
        </w:trPr>
        <w:tc>
          <w:tcPr>
            <w:tcW w:w="2088" w:type="dxa"/>
            <w:shd w:val="clear" w:color="auto" w:fill="A6A6A6"/>
          </w:tcPr>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r w:rsidRPr="00DA2640">
              <w:rPr>
                <w:rFonts w:ascii="Arial" w:hAnsi="Arial" w:cs="Arial"/>
                <w:b/>
                <w:caps/>
                <w:sz w:val="20"/>
              </w:rPr>
              <w:t>CARGO</w:t>
            </w:r>
          </w:p>
        </w:tc>
        <w:tc>
          <w:tcPr>
            <w:tcW w:w="2302" w:type="dxa"/>
            <w:shd w:val="clear" w:color="auto" w:fill="A6A6A6"/>
          </w:tcPr>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r w:rsidRPr="00DA2640">
              <w:rPr>
                <w:rFonts w:ascii="Arial" w:hAnsi="Arial" w:cs="Arial"/>
                <w:b/>
                <w:caps/>
                <w:sz w:val="20"/>
              </w:rPr>
              <w:t>NOMBRE</w:t>
            </w:r>
          </w:p>
        </w:tc>
        <w:tc>
          <w:tcPr>
            <w:tcW w:w="2239" w:type="dxa"/>
            <w:shd w:val="clear" w:color="auto" w:fill="A6A6A6"/>
          </w:tcPr>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r w:rsidRPr="00DA2640">
              <w:rPr>
                <w:rFonts w:ascii="Arial" w:hAnsi="Arial" w:cs="Arial"/>
                <w:b/>
                <w:caps/>
                <w:sz w:val="20"/>
              </w:rPr>
              <w:t>VOTO A FAVOR</w:t>
            </w:r>
          </w:p>
        </w:tc>
        <w:tc>
          <w:tcPr>
            <w:tcW w:w="2416" w:type="dxa"/>
            <w:shd w:val="clear" w:color="auto" w:fill="A6A6A6"/>
          </w:tcPr>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r w:rsidRPr="00DA2640">
              <w:rPr>
                <w:rFonts w:ascii="Arial" w:hAnsi="Arial" w:cs="Arial"/>
                <w:b/>
                <w:caps/>
                <w:sz w:val="20"/>
              </w:rPr>
              <w:t>VOTO EN CONTRA</w:t>
            </w:r>
          </w:p>
        </w:tc>
      </w:tr>
      <w:tr w:rsidR="00B024D4" w:rsidRPr="00DA2640" w:rsidTr="005A4FD4">
        <w:trPr>
          <w:jc w:val="center"/>
        </w:trPr>
        <w:tc>
          <w:tcPr>
            <w:tcW w:w="2088" w:type="dxa"/>
            <w:shd w:val="clear" w:color="auto" w:fill="auto"/>
          </w:tcPr>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p>
          <w:p w:rsidR="00B024D4" w:rsidRPr="00DA2640" w:rsidRDefault="00B024D4" w:rsidP="00CC6CC2">
            <w:pPr>
              <w:pStyle w:val="Textoindependiente"/>
              <w:jc w:val="center"/>
              <w:rPr>
                <w:rFonts w:ascii="Arial" w:hAnsi="Arial" w:cs="Arial"/>
                <w:b/>
                <w:caps/>
                <w:sz w:val="20"/>
              </w:rPr>
            </w:pPr>
            <w:r>
              <w:rPr>
                <w:rFonts w:ascii="Arial" w:hAnsi="Arial" w:cs="Arial"/>
                <w:b/>
                <w:caps/>
                <w:sz w:val="20"/>
              </w:rPr>
              <w:t>PRESIDENTa</w:t>
            </w:r>
          </w:p>
        </w:tc>
        <w:tc>
          <w:tcPr>
            <w:tcW w:w="2302" w:type="dxa"/>
            <w:shd w:val="clear" w:color="auto" w:fill="auto"/>
          </w:tcPr>
          <w:p w:rsidR="00B024D4" w:rsidRPr="00DA2640" w:rsidRDefault="00B024D4" w:rsidP="00CC6CC2">
            <w:pPr>
              <w:pStyle w:val="Textoindependiente"/>
              <w:jc w:val="center"/>
              <w:rPr>
                <w:rFonts w:ascii="Arial" w:hAnsi="Arial" w:cs="Arial"/>
                <w:b/>
                <w:caps/>
                <w:sz w:val="20"/>
                <w:lang w:val="es-MX"/>
              </w:rPr>
            </w:pPr>
            <w:r w:rsidRPr="00DA2640">
              <w:rPr>
                <w:rFonts w:ascii="Arial" w:hAnsi="Arial" w:cs="Arial"/>
                <w:b/>
                <w:noProof/>
                <w:sz w:val="20"/>
                <w:lang w:val="es-MX" w:eastAsia="es-MX"/>
              </w:rPr>
              <w:drawing>
                <wp:anchor distT="0" distB="0" distL="114300" distR="114300" simplePos="0" relativeHeight="251659264" behindDoc="0" locked="0" layoutInCell="1" allowOverlap="1" wp14:anchorId="426C1704" wp14:editId="47BBC646">
                  <wp:simplePos x="0" y="0"/>
                  <wp:positionH relativeFrom="column">
                    <wp:posOffset>283845</wp:posOffset>
                  </wp:positionH>
                  <wp:positionV relativeFrom="paragraph">
                    <wp:posOffset>40640</wp:posOffset>
                  </wp:positionV>
                  <wp:extent cx="641350" cy="856615"/>
                  <wp:effectExtent l="0" t="0" r="6350" b="635"/>
                  <wp:wrapSquare wrapText="bothSides"/>
                  <wp:docPr id="6" name="Imagen 6"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r w:rsidRPr="00DA2640">
              <w:rPr>
                <w:rFonts w:ascii="Arial" w:hAnsi="Arial" w:cs="Arial"/>
                <w:b/>
                <w:caps/>
                <w:sz w:val="20"/>
                <w:lang w:val="es-MX"/>
              </w:rPr>
              <w:t>dip. lila rosa frías castillo</w:t>
            </w:r>
          </w:p>
        </w:tc>
        <w:tc>
          <w:tcPr>
            <w:tcW w:w="2239" w:type="dxa"/>
            <w:shd w:val="clear" w:color="auto" w:fill="auto"/>
          </w:tcPr>
          <w:p w:rsidR="00B024D4" w:rsidRPr="00DA2640" w:rsidRDefault="00B024D4" w:rsidP="00CC6CC2">
            <w:pPr>
              <w:pStyle w:val="Textoindependiente"/>
              <w:rPr>
                <w:rFonts w:ascii="Arial" w:hAnsi="Arial" w:cs="Arial"/>
                <w:b/>
                <w:caps/>
                <w:sz w:val="20"/>
                <w:lang w:val="es-MX"/>
              </w:rPr>
            </w:pPr>
          </w:p>
        </w:tc>
        <w:tc>
          <w:tcPr>
            <w:tcW w:w="2416" w:type="dxa"/>
            <w:shd w:val="clear" w:color="auto" w:fill="auto"/>
          </w:tcPr>
          <w:p w:rsidR="00B024D4" w:rsidRPr="00DA2640" w:rsidRDefault="00B024D4" w:rsidP="00CC6CC2">
            <w:pPr>
              <w:pStyle w:val="Textoindependiente"/>
              <w:rPr>
                <w:rFonts w:ascii="Arial" w:hAnsi="Arial" w:cs="Arial"/>
                <w:b/>
                <w:caps/>
                <w:sz w:val="20"/>
                <w:lang w:val="es-MX"/>
              </w:rPr>
            </w:pPr>
          </w:p>
        </w:tc>
      </w:tr>
      <w:tr w:rsidR="00B024D4" w:rsidRPr="00DA2640" w:rsidTr="005A4FD4">
        <w:trPr>
          <w:jc w:val="center"/>
        </w:trPr>
        <w:tc>
          <w:tcPr>
            <w:tcW w:w="2088" w:type="dxa"/>
            <w:shd w:val="clear" w:color="auto" w:fill="auto"/>
          </w:tcPr>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lang w:val="es-MX"/>
              </w:rPr>
            </w:pPr>
          </w:p>
          <w:p w:rsidR="00B024D4" w:rsidRPr="00DA2640" w:rsidRDefault="00B024D4" w:rsidP="00CC6CC2">
            <w:pPr>
              <w:pStyle w:val="Textoindependiente"/>
              <w:jc w:val="center"/>
              <w:rPr>
                <w:rFonts w:ascii="Arial" w:hAnsi="Arial" w:cs="Arial"/>
                <w:b/>
                <w:caps/>
                <w:sz w:val="20"/>
              </w:rPr>
            </w:pPr>
            <w:r>
              <w:rPr>
                <w:rFonts w:ascii="Arial" w:hAnsi="Arial" w:cs="Arial"/>
                <w:b/>
                <w:caps/>
                <w:sz w:val="20"/>
              </w:rPr>
              <w:t>VICEPRESIDENTa</w:t>
            </w:r>
          </w:p>
        </w:tc>
        <w:tc>
          <w:tcPr>
            <w:tcW w:w="2302" w:type="dxa"/>
            <w:shd w:val="clear" w:color="auto" w:fill="auto"/>
          </w:tcPr>
          <w:p w:rsidR="00B024D4" w:rsidRDefault="00B024D4" w:rsidP="00CC6CC2">
            <w:pPr>
              <w:spacing w:after="0" w:line="240" w:lineRule="auto"/>
              <w:ind w:left="0" w:right="0"/>
              <w:jc w:val="center"/>
              <w:rPr>
                <w:b/>
                <w:sz w:val="20"/>
                <w:szCs w:val="20"/>
              </w:rPr>
            </w:pPr>
            <w:r>
              <w:rPr>
                <w:noProof/>
              </w:rPr>
              <w:drawing>
                <wp:inline distT="0" distB="0" distL="0" distR="0" wp14:anchorId="09B252C2" wp14:editId="191DA276">
                  <wp:extent cx="733425" cy="1038225"/>
                  <wp:effectExtent l="0" t="0" r="9525" b="9525"/>
                  <wp:docPr id="9" name="Imagen 9"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c6a01fa0d5adca1655a63139428cf1c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38225"/>
                          </a:xfrm>
                          <a:prstGeom prst="rect">
                            <a:avLst/>
                          </a:prstGeom>
                          <a:noFill/>
                          <a:ln>
                            <a:noFill/>
                          </a:ln>
                        </pic:spPr>
                      </pic:pic>
                    </a:graphicData>
                  </a:graphic>
                </wp:inline>
              </w:drawing>
            </w:r>
          </w:p>
          <w:p w:rsidR="00B024D4" w:rsidRPr="00DA2640" w:rsidRDefault="00B024D4" w:rsidP="00C0512C">
            <w:pPr>
              <w:spacing w:after="0" w:line="240" w:lineRule="auto"/>
              <w:ind w:left="0" w:right="0"/>
              <w:jc w:val="center"/>
              <w:rPr>
                <w:b/>
                <w:sz w:val="20"/>
                <w:szCs w:val="20"/>
              </w:rPr>
            </w:pPr>
            <w:r>
              <w:rPr>
                <w:b/>
                <w:sz w:val="20"/>
                <w:szCs w:val="20"/>
              </w:rPr>
              <w:t>DIP. MARIA DE LOS MILAGROS ROMERO BASTARRACHEA</w:t>
            </w:r>
          </w:p>
        </w:tc>
        <w:tc>
          <w:tcPr>
            <w:tcW w:w="2239" w:type="dxa"/>
            <w:shd w:val="clear" w:color="auto" w:fill="auto"/>
          </w:tcPr>
          <w:p w:rsidR="00B024D4" w:rsidRPr="006D2572" w:rsidRDefault="00B024D4" w:rsidP="00CC6CC2">
            <w:pPr>
              <w:pStyle w:val="Textoindependiente"/>
              <w:rPr>
                <w:rFonts w:ascii="Arial" w:hAnsi="Arial" w:cs="Arial"/>
                <w:b/>
                <w:caps/>
                <w:sz w:val="20"/>
                <w:lang w:val="es-MX"/>
              </w:rPr>
            </w:pPr>
          </w:p>
        </w:tc>
        <w:tc>
          <w:tcPr>
            <w:tcW w:w="2416" w:type="dxa"/>
            <w:shd w:val="clear" w:color="auto" w:fill="auto"/>
          </w:tcPr>
          <w:p w:rsidR="00B024D4" w:rsidRPr="00DA2640" w:rsidRDefault="00B024D4" w:rsidP="00CC6CC2">
            <w:pPr>
              <w:pStyle w:val="Textoindependiente"/>
              <w:rPr>
                <w:rFonts w:ascii="Arial" w:hAnsi="Arial" w:cs="Arial"/>
                <w:b/>
                <w:caps/>
                <w:sz w:val="20"/>
              </w:rPr>
            </w:pPr>
          </w:p>
        </w:tc>
      </w:tr>
      <w:tr w:rsidR="00B024D4" w:rsidRPr="00DA2640" w:rsidTr="005A4FD4">
        <w:trPr>
          <w:jc w:val="center"/>
        </w:trPr>
        <w:tc>
          <w:tcPr>
            <w:tcW w:w="2088" w:type="dxa"/>
            <w:tcBorders>
              <w:bottom w:val="single" w:sz="4" w:space="0" w:color="auto"/>
            </w:tcBorders>
            <w:shd w:val="clear" w:color="auto" w:fill="auto"/>
          </w:tcPr>
          <w:p w:rsidR="00B024D4" w:rsidRPr="00DA2640" w:rsidRDefault="00B024D4" w:rsidP="00CC6CC2">
            <w:pPr>
              <w:pStyle w:val="Textoindependiente"/>
              <w:jc w:val="center"/>
              <w:rPr>
                <w:rFonts w:ascii="Arial" w:hAnsi="Arial" w:cs="Arial"/>
                <w:b/>
                <w:caps/>
                <w:sz w:val="20"/>
                <w:lang w:val="pt-BR"/>
              </w:rPr>
            </w:pPr>
          </w:p>
          <w:p w:rsidR="00B024D4" w:rsidRPr="00DA2640" w:rsidRDefault="00B024D4" w:rsidP="00CC6CC2">
            <w:pPr>
              <w:pStyle w:val="Textoindependiente"/>
              <w:jc w:val="center"/>
              <w:rPr>
                <w:rFonts w:ascii="Arial" w:hAnsi="Arial" w:cs="Arial"/>
                <w:b/>
                <w:caps/>
                <w:sz w:val="20"/>
                <w:lang w:val="pt-BR"/>
              </w:rPr>
            </w:pPr>
          </w:p>
          <w:p w:rsidR="00B024D4" w:rsidRPr="00DA2640" w:rsidRDefault="00B024D4" w:rsidP="00CC6CC2">
            <w:pPr>
              <w:pStyle w:val="Textoindependiente"/>
              <w:jc w:val="center"/>
              <w:rPr>
                <w:rFonts w:ascii="Arial" w:hAnsi="Arial" w:cs="Arial"/>
                <w:b/>
                <w:caps/>
                <w:sz w:val="20"/>
                <w:lang w:val="pt-BR"/>
              </w:rPr>
            </w:pPr>
          </w:p>
          <w:p w:rsidR="00B024D4" w:rsidRPr="00DA2640" w:rsidRDefault="00B024D4" w:rsidP="00CC6CC2">
            <w:pPr>
              <w:pStyle w:val="Textoindependiente"/>
              <w:jc w:val="center"/>
              <w:rPr>
                <w:rFonts w:ascii="Arial" w:hAnsi="Arial" w:cs="Arial"/>
                <w:b/>
                <w:caps/>
                <w:sz w:val="20"/>
                <w:lang w:val="pt-BR"/>
              </w:rPr>
            </w:pPr>
            <w:r w:rsidRPr="00DA2640">
              <w:rPr>
                <w:rFonts w:ascii="Arial" w:hAnsi="Arial" w:cs="Arial"/>
                <w:b/>
                <w:caps/>
                <w:sz w:val="20"/>
                <w:lang w:val="pt-BR"/>
              </w:rPr>
              <w:t>secretario</w:t>
            </w:r>
          </w:p>
        </w:tc>
        <w:tc>
          <w:tcPr>
            <w:tcW w:w="2302" w:type="dxa"/>
            <w:tcBorders>
              <w:bottom w:val="single" w:sz="4" w:space="0" w:color="auto"/>
            </w:tcBorders>
            <w:shd w:val="clear" w:color="auto" w:fill="auto"/>
          </w:tcPr>
          <w:p w:rsidR="00B024D4" w:rsidRPr="00DA2640" w:rsidRDefault="00B024D4" w:rsidP="00CC6CC2">
            <w:pPr>
              <w:spacing w:after="0" w:line="240" w:lineRule="auto"/>
              <w:ind w:left="0" w:right="0"/>
              <w:jc w:val="center"/>
              <w:rPr>
                <w:b/>
                <w:noProof/>
                <w:sz w:val="20"/>
                <w:szCs w:val="20"/>
              </w:rPr>
            </w:pPr>
            <w:r w:rsidRPr="00DA2640">
              <w:rPr>
                <w:b/>
                <w:noProof/>
                <w:sz w:val="20"/>
                <w:szCs w:val="20"/>
              </w:rPr>
              <w:drawing>
                <wp:anchor distT="0" distB="0" distL="114300" distR="114300" simplePos="0" relativeHeight="251660288" behindDoc="0" locked="0" layoutInCell="1" allowOverlap="1" wp14:anchorId="20EE555F" wp14:editId="724DE271">
                  <wp:simplePos x="0" y="0"/>
                  <wp:positionH relativeFrom="column">
                    <wp:posOffset>277495</wp:posOffset>
                  </wp:positionH>
                  <wp:positionV relativeFrom="paragraph">
                    <wp:posOffset>44450</wp:posOffset>
                  </wp:positionV>
                  <wp:extent cx="749300" cy="1000851"/>
                  <wp:effectExtent l="0" t="0" r="0" b="8890"/>
                  <wp:wrapSquare wrapText="bothSides"/>
                  <wp:docPr id="10" name="Imagen 1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1000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640">
              <w:rPr>
                <w:b/>
                <w:noProof/>
                <w:sz w:val="20"/>
                <w:szCs w:val="20"/>
              </w:rPr>
              <w:t xml:space="preserve">DIP. MARCOS NICOLÁS RODRÍGUEZ RUZ </w:t>
            </w:r>
          </w:p>
        </w:tc>
        <w:tc>
          <w:tcPr>
            <w:tcW w:w="2239" w:type="dxa"/>
            <w:tcBorders>
              <w:bottom w:val="single" w:sz="4" w:space="0" w:color="auto"/>
            </w:tcBorders>
            <w:shd w:val="clear" w:color="auto" w:fill="auto"/>
          </w:tcPr>
          <w:p w:rsidR="00B024D4" w:rsidRPr="00DA2640" w:rsidRDefault="00B024D4" w:rsidP="00CC6CC2">
            <w:pPr>
              <w:pStyle w:val="Textoindependiente"/>
              <w:rPr>
                <w:rFonts w:ascii="Arial" w:hAnsi="Arial" w:cs="Arial"/>
                <w:b/>
                <w:caps/>
                <w:sz w:val="20"/>
              </w:rPr>
            </w:pPr>
          </w:p>
        </w:tc>
        <w:tc>
          <w:tcPr>
            <w:tcW w:w="2416" w:type="dxa"/>
            <w:tcBorders>
              <w:bottom w:val="single" w:sz="4" w:space="0" w:color="auto"/>
            </w:tcBorders>
            <w:shd w:val="clear" w:color="auto" w:fill="auto"/>
          </w:tcPr>
          <w:p w:rsidR="00B024D4" w:rsidRPr="00DA2640" w:rsidRDefault="00B024D4" w:rsidP="00CC6CC2">
            <w:pPr>
              <w:pStyle w:val="Textoindependiente"/>
              <w:rPr>
                <w:rFonts w:ascii="Arial" w:hAnsi="Arial" w:cs="Arial"/>
                <w:b/>
                <w:caps/>
                <w:sz w:val="20"/>
              </w:rPr>
            </w:pPr>
          </w:p>
        </w:tc>
      </w:tr>
      <w:tr w:rsidR="00B024D4" w:rsidRPr="00DA2640" w:rsidTr="005A4FD4">
        <w:trPr>
          <w:jc w:val="center"/>
        </w:trPr>
        <w:tc>
          <w:tcPr>
            <w:tcW w:w="2088" w:type="dxa"/>
            <w:tcBorders>
              <w:top w:val="nil"/>
            </w:tcBorders>
            <w:shd w:val="clear" w:color="auto" w:fill="auto"/>
          </w:tcPr>
          <w:p w:rsidR="00B024D4" w:rsidRDefault="00B024D4" w:rsidP="00CC6CC2">
            <w:pPr>
              <w:pStyle w:val="Textoindependiente"/>
              <w:jc w:val="center"/>
              <w:rPr>
                <w:rFonts w:ascii="Arial" w:hAnsi="Arial" w:cs="Arial"/>
                <w:b/>
                <w:caps/>
                <w:sz w:val="20"/>
                <w:lang w:val="pt-BR"/>
              </w:rPr>
            </w:pPr>
          </w:p>
          <w:p w:rsidR="0061624A" w:rsidRDefault="0061624A" w:rsidP="00CC6CC2">
            <w:pPr>
              <w:pStyle w:val="Textoindependiente"/>
              <w:jc w:val="center"/>
              <w:rPr>
                <w:rFonts w:ascii="Arial" w:hAnsi="Arial" w:cs="Arial"/>
                <w:b/>
                <w:caps/>
                <w:sz w:val="20"/>
                <w:lang w:val="pt-BR"/>
              </w:rPr>
            </w:pPr>
          </w:p>
          <w:p w:rsidR="0061624A" w:rsidRDefault="0061624A" w:rsidP="00CC6CC2">
            <w:pPr>
              <w:pStyle w:val="Textoindependiente"/>
              <w:jc w:val="center"/>
              <w:rPr>
                <w:rFonts w:ascii="Arial" w:hAnsi="Arial" w:cs="Arial"/>
                <w:b/>
                <w:caps/>
                <w:sz w:val="20"/>
                <w:lang w:val="pt-BR"/>
              </w:rPr>
            </w:pPr>
          </w:p>
          <w:p w:rsidR="0061624A" w:rsidRDefault="0061624A" w:rsidP="00CC6CC2">
            <w:pPr>
              <w:pStyle w:val="Textoindependiente"/>
              <w:jc w:val="center"/>
              <w:rPr>
                <w:rFonts w:ascii="Arial" w:hAnsi="Arial" w:cs="Arial"/>
                <w:b/>
                <w:caps/>
                <w:sz w:val="20"/>
                <w:lang w:val="pt-BR"/>
              </w:rPr>
            </w:pPr>
          </w:p>
          <w:p w:rsidR="0061624A" w:rsidRPr="00DA2640" w:rsidRDefault="0061624A" w:rsidP="00CC6CC2">
            <w:pPr>
              <w:pStyle w:val="Textoindependiente"/>
              <w:jc w:val="center"/>
              <w:rPr>
                <w:rFonts w:ascii="Arial" w:hAnsi="Arial" w:cs="Arial"/>
                <w:b/>
                <w:caps/>
                <w:sz w:val="20"/>
                <w:lang w:val="pt-BR"/>
              </w:rPr>
            </w:pPr>
            <w:r>
              <w:rPr>
                <w:rFonts w:ascii="Arial" w:hAnsi="Arial" w:cs="Arial"/>
                <w:b/>
                <w:caps/>
                <w:sz w:val="20"/>
                <w:lang w:val="pt-BR"/>
              </w:rPr>
              <w:t xml:space="preserve">vocal </w:t>
            </w:r>
          </w:p>
        </w:tc>
        <w:tc>
          <w:tcPr>
            <w:tcW w:w="2302" w:type="dxa"/>
            <w:tcBorders>
              <w:top w:val="nil"/>
            </w:tcBorders>
            <w:shd w:val="clear" w:color="auto" w:fill="auto"/>
          </w:tcPr>
          <w:p w:rsidR="0061624A" w:rsidRDefault="0061624A" w:rsidP="00CC6CC2">
            <w:pPr>
              <w:spacing w:after="0" w:line="240" w:lineRule="auto"/>
              <w:ind w:left="0" w:right="0"/>
              <w:jc w:val="center"/>
              <w:rPr>
                <w:b/>
                <w:noProof/>
                <w:sz w:val="20"/>
                <w:szCs w:val="20"/>
              </w:rPr>
            </w:pPr>
            <w:r>
              <w:rPr>
                <w:b/>
                <w:noProof/>
                <w:sz w:val="20"/>
                <w:szCs w:val="20"/>
              </w:rPr>
              <w:drawing>
                <wp:inline distT="0" distB="0" distL="0" distR="0" wp14:anchorId="60CC9AFC">
                  <wp:extent cx="756285" cy="1136015"/>
                  <wp:effectExtent l="0" t="0" r="5715"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 cy="1136015"/>
                          </a:xfrm>
                          <a:prstGeom prst="rect">
                            <a:avLst/>
                          </a:prstGeom>
                          <a:noFill/>
                        </pic:spPr>
                      </pic:pic>
                    </a:graphicData>
                  </a:graphic>
                </wp:inline>
              </w:drawing>
            </w:r>
          </w:p>
          <w:p w:rsidR="0061624A" w:rsidRPr="00DA2640" w:rsidRDefault="0061624A" w:rsidP="0061624A">
            <w:pPr>
              <w:spacing w:after="0" w:line="240" w:lineRule="auto"/>
              <w:ind w:left="0" w:right="0"/>
              <w:jc w:val="center"/>
              <w:rPr>
                <w:b/>
                <w:noProof/>
                <w:sz w:val="20"/>
                <w:szCs w:val="20"/>
              </w:rPr>
            </w:pPr>
            <w:r w:rsidRPr="0061624A">
              <w:rPr>
                <w:b/>
                <w:noProof/>
                <w:sz w:val="20"/>
                <w:szCs w:val="20"/>
              </w:rPr>
              <w:t>DIP. MANUEL ARMANDO DÍAZ SUÁREZ</w:t>
            </w:r>
          </w:p>
        </w:tc>
        <w:tc>
          <w:tcPr>
            <w:tcW w:w="2239" w:type="dxa"/>
            <w:tcBorders>
              <w:top w:val="nil"/>
            </w:tcBorders>
            <w:shd w:val="clear" w:color="auto" w:fill="auto"/>
          </w:tcPr>
          <w:p w:rsidR="00B024D4" w:rsidRPr="00DA2640" w:rsidRDefault="00B024D4" w:rsidP="00CC6CC2">
            <w:pPr>
              <w:pStyle w:val="Textoindependiente"/>
              <w:rPr>
                <w:rFonts w:ascii="Arial" w:hAnsi="Arial" w:cs="Arial"/>
                <w:b/>
                <w:caps/>
                <w:sz w:val="20"/>
              </w:rPr>
            </w:pPr>
          </w:p>
        </w:tc>
        <w:tc>
          <w:tcPr>
            <w:tcW w:w="2416" w:type="dxa"/>
            <w:tcBorders>
              <w:top w:val="nil"/>
            </w:tcBorders>
            <w:shd w:val="clear" w:color="auto" w:fill="auto"/>
          </w:tcPr>
          <w:p w:rsidR="00B024D4" w:rsidRPr="00DA2640" w:rsidRDefault="00B024D4" w:rsidP="00CC6CC2">
            <w:pPr>
              <w:pStyle w:val="Textoindependiente"/>
              <w:rPr>
                <w:rFonts w:ascii="Arial" w:hAnsi="Arial" w:cs="Arial"/>
                <w:b/>
                <w:caps/>
                <w:sz w:val="20"/>
              </w:rPr>
            </w:pPr>
          </w:p>
        </w:tc>
      </w:tr>
      <w:tr w:rsidR="00B024D4" w:rsidRPr="00DA2640" w:rsidTr="005A4FD4">
        <w:trPr>
          <w:jc w:val="center"/>
        </w:trPr>
        <w:tc>
          <w:tcPr>
            <w:tcW w:w="2088" w:type="dxa"/>
            <w:shd w:val="clear" w:color="auto" w:fill="auto"/>
          </w:tcPr>
          <w:p w:rsidR="00B024D4" w:rsidRDefault="00B024D4" w:rsidP="00CC6CC2">
            <w:pPr>
              <w:pStyle w:val="Textoindependiente"/>
              <w:jc w:val="center"/>
              <w:rPr>
                <w:rFonts w:ascii="Arial" w:hAnsi="Arial" w:cs="Arial"/>
                <w:b/>
                <w:caps/>
                <w:sz w:val="20"/>
                <w:lang w:val="pt-BR"/>
              </w:rPr>
            </w:pPr>
          </w:p>
          <w:p w:rsidR="00B024D4" w:rsidRDefault="00B024D4" w:rsidP="00CC6CC2">
            <w:pPr>
              <w:pStyle w:val="Textoindependiente"/>
              <w:jc w:val="center"/>
              <w:rPr>
                <w:rFonts w:ascii="Arial" w:hAnsi="Arial" w:cs="Arial"/>
                <w:b/>
                <w:caps/>
                <w:sz w:val="20"/>
                <w:lang w:val="pt-BR"/>
              </w:rPr>
            </w:pPr>
          </w:p>
          <w:p w:rsidR="0061624A" w:rsidRDefault="0061624A" w:rsidP="00CC6CC2">
            <w:pPr>
              <w:pStyle w:val="Textoindependiente"/>
              <w:jc w:val="center"/>
              <w:rPr>
                <w:rFonts w:ascii="Arial" w:hAnsi="Arial" w:cs="Arial"/>
                <w:b/>
                <w:caps/>
                <w:sz w:val="20"/>
                <w:lang w:val="pt-BR"/>
              </w:rPr>
            </w:pPr>
          </w:p>
          <w:p w:rsidR="0061624A" w:rsidRDefault="0061624A" w:rsidP="00CC6CC2">
            <w:pPr>
              <w:pStyle w:val="Textoindependiente"/>
              <w:jc w:val="center"/>
              <w:rPr>
                <w:rFonts w:ascii="Arial" w:hAnsi="Arial" w:cs="Arial"/>
                <w:b/>
                <w:caps/>
                <w:sz w:val="20"/>
                <w:lang w:val="pt-BR"/>
              </w:rPr>
            </w:pPr>
          </w:p>
          <w:p w:rsidR="0061624A" w:rsidRPr="00DA2640" w:rsidRDefault="0061624A" w:rsidP="00CC6CC2">
            <w:pPr>
              <w:pStyle w:val="Textoindependiente"/>
              <w:jc w:val="center"/>
              <w:rPr>
                <w:rFonts w:ascii="Arial" w:hAnsi="Arial" w:cs="Arial"/>
                <w:b/>
                <w:caps/>
                <w:sz w:val="20"/>
                <w:lang w:val="pt-BR"/>
              </w:rPr>
            </w:pPr>
            <w:r>
              <w:rPr>
                <w:rFonts w:ascii="Arial" w:hAnsi="Arial" w:cs="Arial"/>
                <w:b/>
                <w:caps/>
                <w:sz w:val="20"/>
                <w:lang w:val="pt-BR"/>
              </w:rPr>
              <w:t xml:space="preserve">vocal </w:t>
            </w:r>
          </w:p>
        </w:tc>
        <w:tc>
          <w:tcPr>
            <w:tcW w:w="2302" w:type="dxa"/>
            <w:shd w:val="clear" w:color="auto" w:fill="auto"/>
          </w:tcPr>
          <w:p w:rsidR="00B024D4" w:rsidRDefault="00B024D4" w:rsidP="00CC6CC2">
            <w:pPr>
              <w:spacing w:after="0" w:line="240" w:lineRule="auto"/>
              <w:ind w:left="0" w:right="0"/>
              <w:jc w:val="center"/>
              <w:rPr>
                <w:b/>
                <w:noProof/>
                <w:sz w:val="20"/>
                <w:szCs w:val="20"/>
              </w:rPr>
            </w:pPr>
          </w:p>
          <w:p w:rsidR="0061624A" w:rsidRDefault="0061624A" w:rsidP="00CC6CC2">
            <w:pPr>
              <w:spacing w:after="0" w:line="240" w:lineRule="auto"/>
              <w:ind w:left="0" w:right="0"/>
              <w:jc w:val="center"/>
              <w:rPr>
                <w:b/>
                <w:noProof/>
                <w:sz w:val="20"/>
                <w:szCs w:val="20"/>
              </w:rPr>
            </w:pPr>
            <w:r>
              <w:rPr>
                <w:b/>
                <w:noProof/>
                <w:sz w:val="20"/>
                <w:szCs w:val="20"/>
              </w:rPr>
              <w:drawing>
                <wp:inline distT="0" distB="0" distL="0" distR="0" wp14:anchorId="71F6CABD">
                  <wp:extent cx="841375" cy="1066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1375" cy="1066800"/>
                          </a:xfrm>
                          <a:prstGeom prst="rect">
                            <a:avLst/>
                          </a:prstGeom>
                          <a:noFill/>
                        </pic:spPr>
                      </pic:pic>
                    </a:graphicData>
                  </a:graphic>
                </wp:inline>
              </w:drawing>
            </w:r>
          </w:p>
          <w:p w:rsidR="0061624A" w:rsidRPr="00DA2640" w:rsidRDefault="0061624A" w:rsidP="0061624A">
            <w:pPr>
              <w:spacing w:after="0" w:line="240" w:lineRule="auto"/>
              <w:ind w:left="0" w:right="0"/>
              <w:jc w:val="center"/>
              <w:rPr>
                <w:b/>
                <w:noProof/>
                <w:sz w:val="20"/>
                <w:szCs w:val="20"/>
              </w:rPr>
            </w:pPr>
            <w:r w:rsidRPr="0061624A">
              <w:rPr>
                <w:b/>
                <w:noProof/>
                <w:sz w:val="20"/>
                <w:szCs w:val="20"/>
                <w:lang w:val="pt-BR"/>
              </w:rPr>
              <w:t>DIP. LUIS HERMELINDO LOEZA PACHECO</w:t>
            </w:r>
          </w:p>
        </w:tc>
        <w:tc>
          <w:tcPr>
            <w:tcW w:w="2239" w:type="dxa"/>
            <w:shd w:val="clear" w:color="auto" w:fill="auto"/>
          </w:tcPr>
          <w:p w:rsidR="00B024D4" w:rsidRPr="00DA2640" w:rsidRDefault="00B024D4" w:rsidP="00CC6CC2">
            <w:pPr>
              <w:pStyle w:val="Textoindependiente"/>
              <w:rPr>
                <w:rFonts w:ascii="Arial" w:hAnsi="Arial" w:cs="Arial"/>
                <w:b/>
                <w:caps/>
                <w:sz w:val="20"/>
              </w:rPr>
            </w:pPr>
          </w:p>
        </w:tc>
        <w:tc>
          <w:tcPr>
            <w:tcW w:w="2416" w:type="dxa"/>
            <w:shd w:val="clear" w:color="auto" w:fill="auto"/>
          </w:tcPr>
          <w:p w:rsidR="00B024D4" w:rsidRPr="00DA2640" w:rsidRDefault="00B024D4" w:rsidP="00CC6CC2">
            <w:pPr>
              <w:pStyle w:val="Textoindependiente"/>
              <w:rPr>
                <w:rFonts w:ascii="Arial" w:hAnsi="Arial" w:cs="Arial"/>
                <w:b/>
                <w:caps/>
                <w:sz w:val="20"/>
              </w:rPr>
            </w:pPr>
          </w:p>
        </w:tc>
      </w:tr>
      <w:tr w:rsidR="00C0512C" w:rsidRPr="00DA2640" w:rsidTr="005A4FD4">
        <w:trPr>
          <w:jc w:val="center"/>
        </w:trPr>
        <w:tc>
          <w:tcPr>
            <w:tcW w:w="2088" w:type="dxa"/>
            <w:tcBorders>
              <w:bottom w:val="single" w:sz="4" w:space="0" w:color="auto"/>
            </w:tcBorders>
            <w:shd w:val="clear" w:color="auto" w:fill="auto"/>
          </w:tcPr>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r>
              <w:rPr>
                <w:rFonts w:ascii="Arial" w:hAnsi="Arial" w:cs="Arial"/>
                <w:b/>
                <w:caps/>
                <w:sz w:val="20"/>
                <w:lang w:val="pt-BR"/>
              </w:rPr>
              <w:t>vocal</w:t>
            </w:r>
          </w:p>
        </w:tc>
        <w:tc>
          <w:tcPr>
            <w:tcW w:w="2302" w:type="dxa"/>
            <w:tcBorders>
              <w:bottom w:val="single" w:sz="4" w:space="0" w:color="auto"/>
            </w:tcBorders>
            <w:shd w:val="clear" w:color="auto" w:fill="auto"/>
          </w:tcPr>
          <w:p w:rsidR="00C0512C" w:rsidRDefault="00C0512C" w:rsidP="00CC6CC2">
            <w:pPr>
              <w:spacing w:after="0" w:line="240" w:lineRule="auto"/>
              <w:ind w:left="0" w:right="0"/>
              <w:jc w:val="center"/>
              <w:rPr>
                <w:b/>
                <w:noProof/>
                <w:sz w:val="20"/>
                <w:szCs w:val="20"/>
              </w:rPr>
            </w:pPr>
          </w:p>
          <w:p w:rsidR="00C0512C" w:rsidRDefault="00C0512C" w:rsidP="00CC6CC2">
            <w:pPr>
              <w:spacing w:after="0" w:line="240" w:lineRule="auto"/>
              <w:ind w:left="0" w:right="0"/>
              <w:jc w:val="center"/>
              <w:rPr>
                <w:b/>
                <w:noProof/>
                <w:sz w:val="20"/>
                <w:szCs w:val="20"/>
              </w:rPr>
            </w:pPr>
            <w:r>
              <w:rPr>
                <w:b/>
                <w:noProof/>
                <w:sz w:val="20"/>
                <w:szCs w:val="20"/>
              </w:rPr>
              <w:drawing>
                <wp:inline distT="0" distB="0" distL="0" distR="0" wp14:anchorId="42BE2FED">
                  <wp:extent cx="701040" cy="828675"/>
                  <wp:effectExtent l="0" t="0" r="381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040" cy="828675"/>
                          </a:xfrm>
                          <a:prstGeom prst="rect">
                            <a:avLst/>
                          </a:prstGeom>
                          <a:noFill/>
                        </pic:spPr>
                      </pic:pic>
                    </a:graphicData>
                  </a:graphic>
                </wp:inline>
              </w:drawing>
            </w:r>
          </w:p>
          <w:p w:rsidR="00C0512C" w:rsidRDefault="00C0512C" w:rsidP="00CC6CC2">
            <w:pPr>
              <w:spacing w:after="0" w:line="240" w:lineRule="auto"/>
              <w:ind w:left="0" w:right="0"/>
              <w:jc w:val="center"/>
              <w:rPr>
                <w:b/>
                <w:noProof/>
                <w:sz w:val="20"/>
                <w:szCs w:val="20"/>
              </w:rPr>
            </w:pPr>
          </w:p>
          <w:p w:rsidR="00C0512C" w:rsidRDefault="00C0512C" w:rsidP="00CC6CC2">
            <w:pPr>
              <w:spacing w:after="0" w:line="240" w:lineRule="auto"/>
              <w:ind w:left="0" w:right="0"/>
              <w:jc w:val="center"/>
              <w:rPr>
                <w:b/>
                <w:noProof/>
                <w:sz w:val="20"/>
                <w:szCs w:val="20"/>
              </w:rPr>
            </w:pPr>
          </w:p>
          <w:p w:rsidR="00C0512C" w:rsidRDefault="00C0512C" w:rsidP="00C0512C">
            <w:pPr>
              <w:spacing w:after="0" w:line="240" w:lineRule="auto"/>
              <w:ind w:left="0" w:right="0"/>
              <w:jc w:val="center"/>
              <w:rPr>
                <w:b/>
                <w:noProof/>
                <w:sz w:val="20"/>
                <w:szCs w:val="20"/>
              </w:rPr>
            </w:pPr>
            <w:r w:rsidRPr="00C0512C">
              <w:rPr>
                <w:b/>
                <w:noProof/>
                <w:sz w:val="20"/>
                <w:szCs w:val="20"/>
              </w:rPr>
              <w:t>DIP. WARNEL MAY ESCOBAR</w:t>
            </w:r>
          </w:p>
        </w:tc>
        <w:tc>
          <w:tcPr>
            <w:tcW w:w="2239" w:type="dxa"/>
            <w:tcBorders>
              <w:bottom w:val="single" w:sz="4" w:space="0" w:color="auto"/>
            </w:tcBorders>
            <w:shd w:val="clear" w:color="auto" w:fill="auto"/>
          </w:tcPr>
          <w:p w:rsidR="00C0512C" w:rsidRPr="00DA2640" w:rsidRDefault="00C0512C" w:rsidP="00CC6CC2">
            <w:pPr>
              <w:pStyle w:val="Textoindependiente"/>
              <w:rPr>
                <w:rFonts w:ascii="Arial" w:hAnsi="Arial" w:cs="Arial"/>
                <w:b/>
                <w:caps/>
                <w:sz w:val="20"/>
              </w:rPr>
            </w:pPr>
          </w:p>
        </w:tc>
        <w:tc>
          <w:tcPr>
            <w:tcW w:w="2416" w:type="dxa"/>
            <w:tcBorders>
              <w:bottom w:val="single" w:sz="4" w:space="0" w:color="auto"/>
            </w:tcBorders>
            <w:shd w:val="clear" w:color="auto" w:fill="auto"/>
          </w:tcPr>
          <w:p w:rsidR="00C0512C" w:rsidRPr="00DA2640" w:rsidRDefault="00C0512C" w:rsidP="00CC6CC2">
            <w:pPr>
              <w:pStyle w:val="Textoindependiente"/>
              <w:rPr>
                <w:rFonts w:ascii="Arial" w:hAnsi="Arial" w:cs="Arial"/>
                <w:b/>
                <w:caps/>
                <w:sz w:val="20"/>
              </w:rPr>
            </w:pPr>
          </w:p>
        </w:tc>
      </w:tr>
      <w:tr w:rsidR="005A4FD4" w:rsidRPr="00DA2640" w:rsidTr="005A4FD4">
        <w:trPr>
          <w:jc w:val="center"/>
        </w:trPr>
        <w:tc>
          <w:tcPr>
            <w:tcW w:w="9045" w:type="dxa"/>
            <w:gridSpan w:val="4"/>
            <w:tcBorders>
              <w:left w:val="nil"/>
              <w:bottom w:val="nil"/>
              <w:right w:val="nil"/>
            </w:tcBorders>
            <w:shd w:val="clear" w:color="auto" w:fill="auto"/>
          </w:tcPr>
          <w:p w:rsidR="005A4FD4" w:rsidRPr="005A4FD4" w:rsidRDefault="005A4FD4" w:rsidP="005A4FD4">
            <w:pPr>
              <w:spacing w:after="0" w:line="240" w:lineRule="auto"/>
              <w:ind w:left="0" w:firstLine="0"/>
              <w:rPr>
                <w:sz w:val="16"/>
                <w:szCs w:val="16"/>
              </w:rPr>
            </w:pPr>
            <w:r w:rsidRPr="0061624A">
              <w:rPr>
                <w:i/>
                <w:sz w:val="16"/>
                <w:szCs w:val="16"/>
              </w:rPr>
              <w:t xml:space="preserve">Esta hoja de firmas pertenece al Dictamen con proyecto de decreto por el que se </w:t>
            </w:r>
            <w:r w:rsidRPr="0061624A">
              <w:rPr>
                <w:sz w:val="16"/>
                <w:szCs w:val="16"/>
              </w:rPr>
              <w:t>modifica la Ley de Tránsito y Vialidad del Estado de Yucatán.</w:t>
            </w:r>
          </w:p>
        </w:tc>
      </w:tr>
      <w:tr w:rsidR="00C0512C" w:rsidRPr="00DA2640" w:rsidTr="00875F39">
        <w:trPr>
          <w:trHeight w:val="2502"/>
          <w:jc w:val="center"/>
        </w:trPr>
        <w:tc>
          <w:tcPr>
            <w:tcW w:w="2088" w:type="dxa"/>
            <w:tcBorders>
              <w:top w:val="nil"/>
            </w:tcBorders>
            <w:shd w:val="clear" w:color="auto" w:fill="auto"/>
          </w:tcPr>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r>
              <w:rPr>
                <w:rFonts w:ascii="Arial" w:hAnsi="Arial" w:cs="Arial"/>
                <w:b/>
                <w:caps/>
                <w:sz w:val="20"/>
                <w:lang w:val="pt-BR"/>
              </w:rPr>
              <w:t>VOCAL</w:t>
            </w: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p w:rsidR="00C0512C" w:rsidRDefault="00C0512C" w:rsidP="00CC6CC2">
            <w:pPr>
              <w:pStyle w:val="Textoindependiente"/>
              <w:jc w:val="center"/>
              <w:rPr>
                <w:rFonts w:ascii="Arial" w:hAnsi="Arial" w:cs="Arial"/>
                <w:b/>
                <w:caps/>
                <w:sz w:val="20"/>
                <w:lang w:val="pt-BR"/>
              </w:rPr>
            </w:pPr>
          </w:p>
        </w:tc>
        <w:tc>
          <w:tcPr>
            <w:tcW w:w="2302" w:type="dxa"/>
            <w:tcBorders>
              <w:top w:val="nil"/>
            </w:tcBorders>
            <w:shd w:val="clear" w:color="auto" w:fill="auto"/>
          </w:tcPr>
          <w:p w:rsidR="00C0512C" w:rsidRDefault="00C0512C" w:rsidP="00CC6CC2">
            <w:pPr>
              <w:spacing w:after="0" w:line="240" w:lineRule="auto"/>
              <w:ind w:left="0" w:right="0"/>
              <w:jc w:val="center"/>
              <w:rPr>
                <w:b/>
                <w:noProof/>
                <w:sz w:val="20"/>
                <w:szCs w:val="20"/>
              </w:rPr>
            </w:pPr>
            <w:r>
              <w:rPr>
                <w:b/>
                <w:noProof/>
                <w:sz w:val="20"/>
                <w:szCs w:val="20"/>
              </w:rPr>
              <w:drawing>
                <wp:inline distT="0" distB="0" distL="0" distR="0" wp14:anchorId="4B713C19">
                  <wp:extent cx="780415" cy="904875"/>
                  <wp:effectExtent l="0" t="0" r="63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904875"/>
                          </a:xfrm>
                          <a:prstGeom prst="rect">
                            <a:avLst/>
                          </a:prstGeom>
                          <a:noFill/>
                        </pic:spPr>
                      </pic:pic>
                    </a:graphicData>
                  </a:graphic>
                </wp:inline>
              </w:drawing>
            </w:r>
          </w:p>
          <w:p w:rsidR="00C0512C" w:rsidRDefault="00C0512C" w:rsidP="00CC6CC2">
            <w:pPr>
              <w:spacing w:after="0" w:line="240" w:lineRule="auto"/>
              <w:ind w:left="0" w:right="0"/>
              <w:jc w:val="center"/>
              <w:rPr>
                <w:b/>
                <w:noProof/>
                <w:sz w:val="20"/>
                <w:szCs w:val="20"/>
              </w:rPr>
            </w:pPr>
            <w:r w:rsidRPr="00C0512C">
              <w:rPr>
                <w:b/>
                <w:noProof/>
                <w:sz w:val="20"/>
                <w:szCs w:val="20"/>
              </w:rPr>
              <w:t>DIP. VÍCTOR MERARI SÁNCHEZ ROCA</w:t>
            </w:r>
          </w:p>
          <w:p w:rsidR="00C0512C" w:rsidRDefault="00C0512C" w:rsidP="00CC6CC2">
            <w:pPr>
              <w:spacing w:after="0" w:line="240" w:lineRule="auto"/>
              <w:ind w:left="0" w:right="0"/>
              <w:jc w:val="center"/>
              <w:rPr>
                <w:b/>
                <w:noProof/>
                <w:sz w:val="20"/>
                <w:szCs w:val="20"/>
              </w:rPr>
            </w:pPr>
          </w:p>
          <w:p w:rsidR="00C0512C" w:rsidRDefault="00C0512C" w:rsidP="00CC6CC2">
            <w:pPr>
              <w:spacing w:after="0" w:line="240" w:lineRule="auto"/>
              <w:ind w:left="0" w:right="0"/>
              <w:jc w:val="center"/>
              <w:rPr>
                <w:b/>
                <w:noProof/>
                <w:sz w:val="20"/>
                <w:szCs w:val="20"/>
              </w:rPr>
            </w:pPr>
          </w:p>
        </w:tc>
        <w:tc>
          <w:tcPr>
            <w:tcW w:w="2239" w:type="dxa"/>
            <w:tcBorders>
              <w:top w:val="nil"/>
            </w:tcBorders>
            <w:shd w:val="clear" w:color="auto" w:fill="auto"/>
          </w:tcPr>
          <w:p w:rsidR="00C0512C" w:rsidRPr="00DA2640" w:rsidRDefault="00C0512C" w:rsidP="00CC6CC2">
            <w:pPr>
              <w:pStyle w:val="Textoindependiente"/>
              <w:rPr>
                <w:rFonts w:ascii="Arial" w:hAnsi="Arial" w:cs="Arial"/>
                <w:b/>
                <w:caps/>
                <w:sz w:val="20"/>
              </w:rPr>
            </w:pPr>
          </w:p>
        </w:tc>
        <w:tc>
          <w:tcPr>
            <w:tcW w:w="2416" w:type="dxa"/>
            <w:tcBorders>
              <w:top w:val="nil"/>
            </w:tcBorders>
            <w:shd w:val="clear" w:color="auto" w:fill="auto"/>
          </w:tcPr>
          <w:p w:rsidR="00C0512C" w:rsidRPr="00DA2640" w:rsidRDefault="00C0512C" w:rsidP="00CC6CC2">
            <w:pPr>
              <w:pStyle w:val="Textoindependiente"/>
              <w:rPr>
                <w:rFonts w:ascii="Arial" w:hAnsi="Arial" w:cs="Arial"/>
                <w:b/>
                <w:caps/>
                <w:sz w:val="20"/>
              </w:rPr>
            </w:pPr>
          </w:p>
        </w:tc>
      </w:tr>
    </w:tbl>
    <w:p w:rsidR="0061624A" w:rsidRPr="0061624A" w:rsidRDefault="0061624A" w:rsidP="006846AA">
      <w:pPr>
        <w:spacing w:after="0" w:line="240" w:lineRule="auto"/>
        <w:ind w:left="0" w:firstLine="0"/>
        <w:rPr>
          <w:sz w:val="16"/>
          <w:szCs w:val="16"/>
        </w:rPr>
      </w:pPr>
      <w:r w:rsidRPr="0061624A">
        <w:rPr>
          <w:i/>
          <w:sz w:val="16"/>
          <w:szCs w:val="16"/>
        </w:rPr>
        <w:t xml:space="preserve">Esta hoja de firmas pertenece al Dictamen con proyecto de decreto por el que se </w:t>
      </w:r>
      <w:r w:rsidRPr="0061624A">
        <w:rPr>
          <w:sz w:val="16"/>
          <w:szCs w:val="16"/>
        </w:rPr>
        <w:t>modifica la Ley de Tránsito y Vialidad del Estado de Yucatán.</w:t>
      </w:r>
    </w:p>
    <w:p w:rsidR="0061624A" w:rsidRPr="007447B1" w:rsidRDefault="0061624A" w:rsidP="006846AA">
      <w:pPr>
        <w:spacing w:after="0" w:line="240" w:lineRule="auto"/>
        <w:rPr>
          <w:sz w:val="16"/>
          <w:szCs w:val="16"/>
        </w:rPr>
      </w:pPr>
    </w:p>
    <w:sectPr w:rsidR="0061624A" w:rsidRPr="007447B1" w:rsidSect="000908F3">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06469" w:rsidRPr="00706469">
          <w:rPr>
            <w:rFonts w:ascii="Arial" w:hAnsi="Arial" w:cs="Arial"/>
            <w:noProof/>
            <w:lang w:val="es-ES"/>
          </w:rPr>
          <w:t>15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 w:id="1">
    <w:p w:rsidR="000F6B28" w:rsidRPr="00222374" w:rsidRDefault="000F6B28">
      <w:pPr>
        <w:pStyle w:val="Textonotapie"/>
        <w:rPr>
          <w:rFonts w:ascii="Arial" w:hAnsi="Arial" w:cs="Arial"/>
          <w:sz w:val="16"/>
          <w:szCs w:val="16"/>
        </w:rPr>
      </w:pPr>
      <w:r>
        <w:rPr>
          <w:rStyle w:val="Refdenotaalpie"/>
        </w:rPr>
        <w:footnoteRef/>
      </w:r>
      <w:r>
        <w:t xml:space="preserve"> </w:t>
      </w:r>
      <w:hyperlink r:id="rId1" w:history="1">
        <w:r w:rsidRPr="00222374">
          <w:rPr>
            <w:rStyle w:val="Hipervnculo"/>
            <w:rFonts w:ascii="Arial" w:hAnsi="Arial" w:cs="Arial"/>
            <w:color w:val="auto"/>
            <w:sz w:val="16"/>
            <w:szCs w:val="16"/>
          </w:rPr>
          <w:t>https://www.gonzalorodriguez.org/data/paginas/2017_05_05_FGR_Reporte_final_Estudio_Motos.pdf</w:t>
        </w:r>
      </w:hyperlink>
    </w:p>
  </w:footnote>
  <w:footnote w:id="2">
    <w:p w:rsidR="000F6B28" w:rsidRDefault="000F6B28">
      <w:pPr>
        <w:pStyle w:val="Textonotapie"/>
      </w:pPr>
      <w:r>
        <w:rPr>
          <w:rStyle w:val="Refdenotaalpie"/>
        </w:rPr>
        <w:footnoteRef/>
      </w:r>
      <w:r>
        <w:t xml:space="preserve"> </w:t>
      </w:r>
      <w:hyperlink r:id="rId2" w:history="1">
        <w:r w:rsidRPr="000F6B28">
          <w:rPr>
            <w:rStyle w:val="Hipervnculo"/>
          </w:rPr>
          <w:t>https://www.gonzalorodriguez.org/data/paginas/2017_05_05_FGR_Reporte_final_Estudio_Motos.pdf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8D2D71" w:rsidRPr="00EC2F0F" w:rsidRDefault="008D2D71" w:rsidP="008D2D71">
                          <w:pPr>
                            <w:spacing w:after="0"/>
                            <w:rPr>
                              <w:rFonts w:ascii="Brush Script MT" w:hAnsi="Brush Script MT"/>
                              <w:b/>
                              <w:i/>
                              <w:sz w:val="26"/>
                              <w:szCs w:val="26"/>
                              <w:lang w:eastAsia="es-ES"/>
                            </w:rPr>
                          </w:pPr>
                          <w:r>
                            <w:rPr>
                              <w:rFonts w:ascii="Brush Script MT" w:hAnsi="Brush Script MT"/>
                              <w:b/>
                              <w:i/>
                              <w:sz w:val="26"/>
                              <w:szCs w:val="26"/>
                              <w:lang w:eastAsia="es-ES"/>
                            </w:rPr>
                            <w:t xml:space="preserve">        </w:t>
                          </w:r>
                          <w:r w:rsidRPr="00EC2F0F">
                            <w:rPr>
                              <w:rFonts w:ascii="Brush Script MT" w:hAnsi="Brush Script MT"/>
                              <w:b/>
                              <w:i/>
                              <w:sz w:val="26"/>
                              <w:szCs w:val="26"/>
                              <w:lang w:eastAsia="es-ES"/>
                            </w:rPr>
                            <w:t>“LXII Legislatura de la paridad de género”</w:t>
                          </w:r>
                        </w:p>
                        <w:p w:rsidR="0094220C" w:rsidRPr="0094220C" w:rsidRDefault="0094220C"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8D2D71" w:rsidRPr="00EC2F0F" w:rsidRDefault="008D2D71" w:rsidP="008D2D71">
                    <w:pPr>
                      <w:spacing w:after="0"/>
                      <w:rPr>
                        <w:rFonts w:ascii="Brush Script MT" w:hAnsi="Brush Script MT"/>
                        <w:b/>
                        <w:i/>
                        <w:sz w:val="26"/>
                        <w:szCs w:val="26"/>
                        <w:lang w:eastAsia="es-ES"/>
                      </w:rPr>
                    </w:pPr>
                    <w:r>
                      <w:rPr>
                        <w:rFonts w:ascii="Brush Script MT" w:hAnsi="Brush Script MT"/>
                        <w:b/>
                        <w:i/>
                        <w:sz w:val="26"/>
                        <w:szCs w:val="26"/>
                        <w:lang w:eastAsia="es-ES"/>
                      </w:rPr>
                      <w:t xml:space="preserve">        </w:t>
                    </w:r>
                    <w:r w:rsidRPr="00EC2F0F">
                      <w:rPr>
                        <w:rFonts w:ascii="Brush Script MT" w:hAnsi="Brush Script MT"/>
                        <w:b/>
                        <w:i/>
                        <w:sz w:val="26"/>
                        <w:szCs w:val="26"/>
                        <w:lang w:eastAsia="es-ES"/>
                      </w:rPr>
                      <w:t>“LXII Legislatura de la paridad de género”</w:t>
                    </w:r>
                  </w:p>
                  <w:p w:rsidR="0094220C" w:rsidRPr="0094220C" w:rsidRDefault="0094220C"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6D6"/>
    <w:multiLevelType w:val="hybridMultilevel"/>
    <w:tmpl w:val="5D2E020A"/>
    <w:lvl w:ilvl="0" w:tplc="71DEDB98">
      <w:start w:val="1"/>
      <w:numFmt w:val="low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684F7177"/>
    <w:multiLevelType w:val="hybridMultilevel"/>
    <w:tmpl w:val="611CFB9A"/>
    <w:lvl w:ilvl="0" w:tplc="2BC44F30">
      <w:start w:val="1"/>
      <w:numFmt w:val="low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1E9"/>
    <w:rsid w:val="00000C33"/>
    <w:rsid w:val="00002871"/>
    <w:rsid w:val="00005B21"/>
    <w:rsid w:val="000062DE"/>
    <w:rsid w:val="00013B21"/>
    <w:rsid w:val="000178FF"/>
    <w:rsid w:val="00022400"/>
    <w:rsid w:val="000256AF"/>
    <w:rsid w:val="00027EFA"/>
    <w:rsid w:val="00034F57"/>
    <w:rsid w:val="00036CC2"/>
    <w:rsid w:val="00040325"/>
    <w:rsid w:val="00040C28"/>
    <w:rsid w:val="00041B7E"/>
    <w:rsid w:val="00042B2B"/>
    <w:rsid w:val="00045FEC"/>
    <w:rsid w:val="000466B6"/>
    <w:rsid w:val="000505ED"/>
    <w:rsid w:val="0005188B"/>
    <w:rsid w:val="000562E0"/>
    <w:rsid w:val="0006084F"/>
    <w:rsid w:val="000611DB"/>
    <w:rsid w:val="00062E48"/>
    <w:rsid w:val="00063F97"/>
    <w:rsid w:val="000727B0"/>
    <w:rsid w:val="00073B6A"/>
    <w:rsid w:val="00075B69"/>
    <w:rsid w:val="00080B3C"/>
    <w:rsid w:val="00081173"/>
    <w:rsid w:val="00082E6E"/>
    <w:rsid w:val="00085D02"/>
    <w:rsid w:val="00086021"/>
    <w:rsid w:val="000908F3"/>
    <w:rsid w:val="000A2CA9"/>
    <w:rsid w:val="000A6E07"/>
    <w:rsid w:val="000A6E66"/>
    <w:rsid w:val="000B0AF9"/>
    <w:rsid w:val="000B443B"/>
    <w:rsid w:val="000B4F9B"/>
    <w:rsid w:val="000B51F5"/>
    <w:rsid w:val="000B5931"/>
    <w:rsid w:val="000C37BC"/>
    <w:rsid w:val="000C38B3"/>
    <w:rsid w:val="000C524D"/>
    <w:rsid w:val="000C677F"/>
    <w:rsid w:val="000C6DF2"/>
    <w:rsid w:val="000D0727"/>
    <w:rsid w:val="000D0D28"/>
    <w:rsid w:val="000D5C62"/>
    <w:rsid w:val="000D652E"/>
    <w:rsid w:val="000E2FB0"/>
    <w:rsid w:val="000E3041"/>
    <w:rsid w:val="000F3DB6"/>
    <w:rsid w:val="000F6B28"/>
    <w:rsid w:val="000F703E"/>
    <w:rsid w:val="000F7CA2"/>
    <w:rsid w:val="00100B94"/>
    <w:rsid w:val="00101C60"/>
    <w:rsid w:val="0010302F"/>
    <w:rsid w:val="00115C55"/>
    <w:rsid w:val="00115F14"/>
    <w:rsid w:val="001179FA"/>
    <w:rsid w:val="00126CB3"/>
    <w:rsid w:val="00127389"/>
    <w:rsid w:val="00133994"/>
    <w:rsid w:val="00136C36"/>
    <w:rsid w:val="001437E3"/>
    <w:rsid w:val="00143DAC"/>
    <w:rsid w:val="00145A19"/>
    <w:rsid w:val="00147A9F"/>
    <w:rsid w:val="00150BEA"/>
    <w:rsid w:val="001572E6"/>
    <w:rsid w:val="001579B1"/>
    <w:rsid w:val="001628C7"/>
    <w:rsid w:val="00162C34"/>
    <w:rsid w:val="00164BF3"/>
    <w:rsid w:val="00165FF8"/>
    <w:rsid w:val="00173A12"/>
    <w:rsid w:val="00173FA7"/>
    <w:rsid w:val="00174AC9"/>
    <w:rsid w:val="001753F5"/>
    <w:rsid w:val="00180EA2"/>
    <w:rsid w:val="00181956"/>
    <w:rsid w:val="0018314C"/>
    <w:rsid w:val="00192C28"/>
    <w:rsid w:val="00193900"/>
    <w:rsid w:val="001A7AE7"/>
    <w:rsid w:val="001A7B9D"/>
    <w:rsid w:val="001B25A0"/>
    <w:rsid w:val="001B2D29"/>
    <w:rsid w:val="001B3A24"/>
    <w:rsid w:val="001B461D"/>
    <w:rsid w:val="001B46D3"/>
    <w:rsid w:val="001B6017"/>
    <w:rsid w:val="001B748B"/>
    <w:rsid w:val="001C6020"/>
    <w:rsid w:val="001C7067"/>
    <w:rsid w:val="001D0020"/>
    <w:rsid w:val="001D2DE4"/>
    <w:rsid w:val="001D6C9A"/>
    <w:rsid w:val="001E0BF4"/>
    <w:rsid w:val="001E1519"/>
    <w:rsid w:val="001E20BB"/>
    <w:rsid w:val="001E2144"/>
    <w:rsid w:val="001E325C"/>
    <w:rsid w:val="001E3B7D"/>
    <w:rsid w:val="001E41BE"/>
    <w:rsid w:val="001E4F7D"/>
    <w:rsid w:val="001E6240"/>
    <w:rsid w:val="001F0B6D"/>
    <w:rsid w:val="001F20B1"/>
    <w:rsid w:val="001F36C4"/>
    <w:rsid w:val="001F5603"/>
    <w:rsid w:val="001F6687"/>
    <w:rsid w:val="002008C9"/>
    <w:rsid w:val="0020208D"/>
    <w:rsid w:val="00204DC4"/>
    <w:rsid w:val="00205A90"/>
    <w:rsid w:val="00222374"/>
    <w:rsid w:val="00225955"/>
    <w:rsid w:val="002358C0"/>
    <w:rsid w:val="00241E81"/>
    <w:rsid w:val="00253CAF"/>
    <w:rsid w:val="00255CDB"/>
    <w:rsid w:val="00256E89"/>
    <w:rsid w:val="00261B8F"/>
    <w:rsid w:val="002626A4"/>
    <w:rsid w:val="00265F87"/>
    <w:rsid w:val="00266801"/>
    <w:rsid w:val="002679ED"/>
    <w:rsid w:val="00270014"/>
    <w:rsid w:val="00274629"/>
    <w:rsid w:val="0027696D"/>
    <w:rsid w:val="0028264A"/>
    <w:rsid w:val="0028596B"/>
    <w:rsid w:val="00290823"/>
    <w:rsid w:val="00295229"/>
    <w:rsid w:val="00297DC5"/>
    <w:rsid w:val="002A6B12"/>
    <w:rsid w:val="002A6DDB"/>
    <w:rsid w:val="002A7C64"/>
    <w:rsid w:val="002B059E"/>
    <w:rsid w:val="002B568E"/>
    <w:rsid w:val="002B6D75"/>
    <w:rsid w:val="002C0781"/>
    <w:rsid w:val="002C1550"/>
    <w:rsid w:val="002C3924"/>
    <w:rsid w:val="002D4277"/>
    <w:rsid w:val="002D46A3"/>
    <w:rsid w:val="002E2E91"/>
    <w:rsid w:val="002E66DB"/>
    <w:rsid w:val="002E6C0A"/>
    <w:rsid w:val="002E77C7"/>
    <w:rsid w:val="002E7829"/>
    <w:rsid w:val="002F0639"/>
    <w:rsid w:val="002F0D18"/>
    <w:rsid w:val="002F2BFF"/>
    <w:rsid w:val="002F3F72"/>
    <w:rsid w:val="00303B9F"/>
    <w:rsid w:val="003074BF"/>
    <w:rsid w:val="00311CDA"/>
    <w:rsid w:val="0031423A"/>
    <w:rsid w:val="00315F37"/>
    <w:rsid w:val="00320649"/>
    <w:rsid w:val="00323D18"/>
    <w:rsid w:val="0032423C"/>
    <w:rsid w:val="00324AED"/>
    <w:rsid w:val="003269F6"/>
    <w:rsid w:val="003274E0"/>
    <w:rsid w:val="0033048A"/>
    <w:rsid w:val="00330C12"/>
    <w:rsid w:val="003331CB"/>
    <w:rsid w:val="0033708E"/>
    <w:rsid w:val="00343123"/>
    <w:rsid w:val="00343A04"/>
    <w:rsid w:val="003440CC"/>
    <w:rsid w:val="00345EA6"/>
    <w:rsid w:val="00346A7A"/>
    <w:rsid w:val="00346AD6"/>
    <w:rsid w:val="003476F4"/>
    <w:rsid w:val="00351C47"/>
    <w:rsid w:val="00352955"/>
    <w:rsid w:val="00354180"/>
    <w:rsid w:val="00356003"/>
    <w:rsid w:val="00357E64"/>
    <w:rsid w:val="00360EC2"/>
    <w:rsid w:val="00366055"/>
    <w:rsid w:val="00381BF8"/>
    <w:rsid w:val="00381C51"/>
    <w:rsid w:val="0038496D"/>
    <w:rsid w:val="003859CB"/>
    <w:rsid w:val="00387D11"/>
    <w:rsid w:val="003920AE"/>
    <w:rsid w:val="0039385A"/>
    <w:rsid w:val="00394404"/>
    <w:rsid w:val="0039448D"/>
    <w:rsid w:val="00394CE1"/>
    <w:rsid w:val="003A088D"/>
    <w:rsid w:val="003A40BA"/>
    <w:rsid w:val="003A52EE"/>
    <w:rsid w:val="003A553C"/>
    <w:rsid w:val="003B55CE"/>
    <w:rsid w:val="003B66D5"/>
    <w:rsid w:val="003C187C"/>
    <w:rsid w:val="003C5054"/>
    <w:rsid w:val="003D09A4"/>
    <w:rsid w:val="003D2137"/>
    <w:rsid w:val="003D5BE1"/>
    <w:rsid w:val="003D6CD1"/>
    <w:rsid w:val="003E66BB"/>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4C08"/>
    <w:rsid w:val="00425BE0"/>
    <w:rsid w:val="00430306"/>
    <w:rsid w:val="0043074A"/>
    <w:rsid w:val="00431985"/>
    <w:rsid w:val="004349BD"/>
    <w:rsid w:val="00436F6C"/>
    <w:rsid w:val="0044518D"/>
    <w:rsid w:val="004458A0"/>
    <w:rsid w:val="00446925"/>
    <w:rsid w:val="004563DB"/>
    <w:rsid w:val="0045790F"/>
    <w:rsid w:val="00460269"/>
    <w:rsid w:val="00461363"/>
    <w:rsid w:val="004629AE"/>
    <w:rsid w:val="00463512"/>
    <w:rsid w:val="00472776"/>
    <w:rsid w:val="004753FF"/>
    <w:rsid w:val="00475766"/>
    <w:rsid w:val="004761DF"/>
    <w:rsid w:val="00482C82"/>
    <w:rsid w:val="0048335C"/>
    <w:rsid w:val="00484527"/>
    <w:rsid w:val="0049057B"/>
    <w:rsid w:val="00495049"/>
    <w:rsid w:val="004A73FD"/>
    <w:rsid w:val="004A7ACB"/>
    <w:rsid w:val="004A7E28"/>
    <w:rsid w:val="004B29DE"/>
    <w:rsid w:val="004B4CAC"/>
    <w:rsid w:val="004B6C20"/>
    <w:rsid w:val="004B6EFA"/>
    <w:rsid w:val="004B7773"/>
    <w:rsid w:val="004B7E67"/>
    <w:rsid w:val="004C0693"/>
    <w:rsid w:val="004C51A5"/>
    <w:rsid w:val="004C6CB1"/>
    <w:rsid w:val="004D063C"/>
    <w:rsid w:val="004D067C"/>
    <w:rsid w:val="004D4DDD"/>
    <w:rsid w:val="004D7F1F"/>
    <w:rsid w:val="004E1691"/>
    <w:rsid w:val="004E2ABB"/>
    <w:rsid w:val="004E4FC4"/>
    <w:rsid w:val="004E5CAA"/>
    <w:rsid w:val="004F75A3"/>
    <w:rsid w:val="00506355"/>
    <w:rsid w:val="0050639C"/>
    <w:rsid w:val="00507BBE"/>
    <w:rsid w:val="0051012E"/>
    <w:rsid w:val="005108B0"/>
    <w:rsid w:val="005109B0"/>
    <w:rsid w:val="0051151D"/>
    <w:rsid w:val="00520306"/>
    <w:rsid w:val="005244EA"/>
    <w:rsid w:val="005334AF"/>
    <w:rsid w:val="00533AD6"/>
    <w:rsid w:val="00536359"/>
    <w:rsid w:val="005408FB"/>
    <w:rsid w:val="00546937"/>
    <w:rsid w:val="00552156"/>
    <w:rsid w:val="005535C1"/>
    <w:rsid w:val="005539AA"/>
    <w:rsid w:val="00555DED"/>
    <w:rsid w:val="00557445"/>
    <w:rsid w:val="0056664B"/>
    <w:rsid w:val="005739AF"/>
    <w:rsid w:val="00575A33"/>
    <w:rsid w:val="00576C3D"/>
    <w:rsid w:val="00577B7D"/>
    <w:rsid w:val="00580526"/>
    <w:rsid w:val="005826A4"/>
    <w:rsid w:val="00585695"/>
    <w:rsid w:val="00586FE2"/>
    <w:rsid w:val="0059190A"/>
    <w:rsid w:val="005945C9"/>
    <w:rsid w:val="005A2416"/>
    <w:rsid w:val="005A2B8E"/>
    <w:rsid w:val="005A48D4"/>
    <w:rsid w:val="005A4FD4"/>
    <w:rsid w:val="005A5BDD"/>
    <w:rsid w:val="005A638D"/>
    <w:rsid w:val="005A69D7"/>
    <w:rsid w:val="005A6A75"/>
    <w:rsid w:val="005B2037"/>
    <w:rsid w:val="005B4EA9"/>
    <w:rsid w:val="005B7251"/>
    <w:rsid w:val="005C0683"/>
    <w:rsid w:val="005C16D4"/>
    <w:rsid w:val="005C7697"/>
    <w:rsid w:val="005D45D4"/>
    <w:rsid w:val="005D5D43"/>
    <w:rsid w:val="005D6400"/>
    <w:rsid w:val="005E2585"/>
    <w:rsid w:val="005E47E5"/>
    <w:rsid w:val="005E49CA"/>
    <w:rsid w:val="005E7CA8"/>
    <w:rsid w:val="005F36E3"/>
    <w:rsid w:val="005F5E67"/>
    <w:rsid w:val="006003EF"/>
    <w:rsid w:val="00603357"/>
    <w:rsid w:val="00604FA9"/>
    <w:rsid w:val="006076BC"/>
    <w:rsid w:val="006130FC"/>
    <w:rsid w:val="0061384C"/>
    <w:rsid w:val="0061624A"/>
    <w:rsid w:val="00616F14"/>
    <w:rsid w:val="00617E50"/>
    <w:rsid w:val="00620DDC"/>
    <w:rsid w:val="006225C7"/>
    <w:rsid w:val="0062363F"/>
    <w:rsid w:val="0063029B"/>
    <w:rsid w:val="006316E5"/>
    <w:rsid w:val="00631786"/>
    <w:rsid w:val="0063407A"/>
    <w:rsid w:val="00635CFE"/>
    <w:rsid w:val="006360EB"/>
    <w:rsid w:val="006363F5"/>
    <w:rsid w:val="0063743A"/>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6B6"/>
    <w:rsid w:val="00672C23"/>
    <w:rsid w:val="00681287"/>
    <w:rsid w:val="006846AA"/>
    <w:rsid w:val="00685C4F"/>
    <w:rsid w:val="00691173"/>
    <w:rsid w:val="00691AA4"/>
    <w:rsid w:val="00692DEB"/>
    <w:rsid w:val="00697153"/>
    <w:rsid w:val="006A08B6"/>
    <w:rsid w:val="006A42C5"/>
    <w:rsid w:val="006A4F32"/>
    <w:rsid w:val="006B13F3"/>
    <w:rsid w:val="006C0363"/>
    <w:rsid w:val="006C4945"/>
    <w:rsid w:val="006C69F5"/>
    <w:rsid w:val="006D0204"/>
    <w:rsid w:val="006D6661"/>
    <w:rsid w:val="006D66AA"/>
    <w:rsid w:val="006E2AF9"/>
    <w:rsid w:val="006F46F5"/>
    <w:rsid w:val="006F692B"/>
    <w:rsid w:val="007012D9"/>
    <w:rsid w:val="007043D0"/>
    <w:rsid w:val="00705EAB"/>
    <w:rsid w:val="00706469"/>
    <w:rsid w:val="00710452"/>
    <w:rsid w:val="00710DD3"/>
    <w:rsid w:val="00716F0A"/>
    <w:rsid w:val="00724B49"/>
    <w:rsid w:val="00743015"/>
    <w:rsid w:val="007447B1"/>
    <w:rsid w:val="0075036F"/>
    <w:rsid w:val="007508BB"/>
    <w:rsid w:val="00750A6D"/>
    <w:rsid w:val="00751EB8"/>
    <w:rsid w:val="00761A27"/>
    <w:rsid w:val="007654CB"/>
    <w:rsid w:val="00765908"/>
    <w:rsid w:val="007667FD"/>
    <w:rsid w:val="0076690B"/>
    <w:rsid w:val="00766D66"/>
    <w:rsid w:val="007705E7"/>
    <w:rsid w:val="0077303E"/>
    <w:rsid w:val="007733F0"/>
    <w:rsid w:val="00774BAB"/>
    <w:rsid w:val="00782F04"/>
    <w:rsid w:val="00783DAA"/>
    <w:rsid w:val="00785375"/>
    <w:rsid w:val="00786F9E"/>
    <w:rsid w:val="007933EB"/>
    <w:rsid w:val="007A0535"/>
    <w:rsid w:val="007A0FC6"/>
    <w:rsid w:val="007A3C01"/>
    <w:rsid w:val="007A4CC3"/>
    <w:rsid w:val="007B07F8"/>
    <w:rsid w:val="007B2FFB"/>
    <w:rsid w:val="007B5DDC"/>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10FCE"/>
    <w:rsid w:val="008144AF"/>
    <w:rsid w:val="00814D98"/>
    <w:rsid w:val="00815A2A"/>
    <w:rsid w:val="008160E5"/>
    <w:rsid w:val="0082241A"/>
    <w:rsid w:val="00822A34"/>
    <w:rsid w:val="00824030"/>
    <w:rsid w:val="008256CC"/>
    <w:rsid w:val="0083230D"/>
    <w:rsid w:val="00832F48"/>
    <w:rsid w:val="008345D1"/>
    <w:rsid w:val="008347DF"/>
    <w:rsid w:val="00842E87"/>
    <w:rsid w:val="00844470"/>
    <w:rsid w:val="00845493"/>
    <w:rsid w:val="00850332"/>
    <w:rsid w:val="008575D7"/>
    <w:rsid w:val="0086135A"/>
    <w:rsid w:val="00875F39"/>
    <w:rsid w:val="0087627D"/>
    <w:rsid w:val="008822AB"/>
    <w:rsid w:val="0088570C"/>
    <w:rsid w:val="0089102A"/>
    <w:rsid w:val="00892FC1"/>
    <w:rsid w:val="008973A9"/>
    <w:rsid w:val="008B363A"/>
    <w:rsid w:val="008B49FD"/>
    <w:rsid w:val="008B5C47"/>
    <w:rsid w:val="008B734D"/>
    <w:rsid w:val="008C1239"/>
    <w:rsid w:val="008C16B4"/>
    <w:rsid w:val="008C28F7"/>
    <w:rsid w:val="008D1E05"/>
    <w:rsid w:val="008D2AAD"/>
    <w:rsid w:val="008D2D71"/>
    <w:rsid w:val="008D7B09"/>
    <w:rsid w:val="008E07B6"/>
    <w:rsid w:val="008E1D24"/>
    <w:rsid w:val="008E54F4"/>
    <w:rsid w:val="008F0842"/>
    <w:rsid w:val="008F0D58"/>
    <w:rsid w:val="008F46FA"/>
    <w:rsid w:val="008F7CB6"/>
    <w:rsid w:val="00900C30"/>
    <w:rsid w:val="009033F3"/>
    <w:rsid w:val="00903717"/>
    <w:rsid w:val="00903ED0"/>
    <w:rsid w:val="00905A3E"/>
    <w:rsid w:val="009104B6"/>
    <w:rsid w:val="00916AA5"/>
    <w:rsid w:val="00916DDF"/>
    <w:rsid w:val="00923896"/>
    <w:rsid w:val="0094220C"/>
    <w:rsid w:val="00943FB0"/>
    <w:rsid w:val="00947E6D"/>
    <w:rsid w:val="00950739"/>
    <w:rsid w:val="009507AE"/>
    <w:rsid w:val="009507D8"/>
    <w:rsid w:val="0095536D"/>
    <w:rsid w:val="00963E39"/>
    <w:rsid w:val="009649DC"/>
    <w:rsid w:val="009722EC"/>
    <w:rsid w:val="00974280"/>
    <w:rsid w:val="00981747"/>
    <w:rsid w:val="00981789"/>
    <w:rsid w:val="00987318"/>
    <w:rsid w:val="009937FA"/>
    <w:rsid w:val="00997E79"/>
    <w:rsid w:val="009A2623"/>
    <w:rsid w:val="009A5E08"/>
    <w:rsid w:val="009B531B"/>
    <w:rsid w:val="009C2EAF"/>
    <w:rsid w:val="009C528D"/>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168E0"/>
    <w:rsid w:val="00A1798F"/>
    <w:rsid w:val="00A24A06"/>
    <w:rsid w:val="00A3196C"/>
    <w:rsid w:val="00A36606"/>
    <w:rsid w:val="00A411C5"/>
    <w:rsid w:val="00A42F90"/>
    <w:rsid w:val="00A445AB"/>
    <w:rsid w:val="00A45AC6"/>
    <w:rsid w:val="00A46744"/>
    <w:rsid w:val="00A46766"/>
    <w:rsid w:val="00A47832"/>
    <w:rsid w:val="00A50A25"/>
    <w:rsid w:val="00A56D1E"/>
    <w:rsid w:val="00A607EE"/>
    <w:rsid w:val="00A631D7"/>
    <w:rsid w:val="00A70290"/>
    <w:rsid w:val="00A716D7"/>
    <w:rsid w:val="00A71919"/>
    <w:rsid w:val="00A735EC"/>
    <w:rsid w:val="00A75D09"/>
    <w:rsid w:val="00A75E0B"/>
    <w:rsid w:val="00A76D83"/>
    <w:rsid w:val="00A85D1E"/>
    <w:rsid w:val="00A86817"/>
    <w:rsid w:val="00A868E6"/>
    <w:rsid w:val="00A87FCF"/>
    <w:rsid w:val="00A936CD"/>
    <w:rsid w:val="00A970C3"/>
    <w:rsid w:val="00A97EAF"/>
    <w:rsid w:val="00AA17C6"/>
    <w:rsid w:val="00AA190A"/>
    <w:rsid w:val="00AA44D6"/>
    <w:rsid w:val="00AB0663"/>
    <w:rsid w:val="00AB11B4"/>
    <w:rsid w:val="00AB66DF"/>
    <w:rsid w:val="00AC28B1"/>
    <w:rsid w:val="00AC330B"/>
    <w:rsid w:val="00AC3812"/>
    <w:rsid w:val="00AC3C09"/>
    <w:rsid w:val="00AC6E8A"/>
    <w:rsid w:val="00AD522F"/>
    <w:rsid w:val="00AD680F"/>
    <w:rsid w:val="00AE1759"/>
    <w:rsid w:val="00AE1AB9"/>
    <w:rsid w:val="00AE225D"/>
    <w:rsid w:val="00AE3380"/>
    <w:rsid w:val="00AE3E75"/>
    <w:rsid w:val="00AF0969"/>
    <w:rsid w:val="00AF1F24"/>
    <w:rsid w:val="00AF5216"/>
    <w:rsid w:val="00AF7DE6"/>
    <w:rsid w:val="00B0171D"/>
    <w:rsid w:val="00B01BFF"/>
    <w:rsid w:val="00B024D4"/>
    <w:rsid w:val="00B06FA8"/>
    <w:rsid w:val="00B11E55"/>
    <w:rsid w:val="00B17C12"/>
    <w:rsid w:val="00B24D54"/>
    <w:rsid w:val="00B30963"/>
    <w:rsid w:val="00B30A15"/>
    <w:rsid w:val="00B33914"/>
    <w:rsid w:val="00B352A1"/>
    <w:rsid w:val="00B36D02"/>
    <w:rsid w:val="00B37F63"/>
    <w:rsid w:val="00B42269"/>
    <w:rsid w:val="00B42554"/>
    <w:rsid w:val="00B43627"/>
    <w:rsid w:val="00B43756"/>
    <w:rsid w:val="00B45FC3"/>
    <w:rsid w:val="00B476B1"/>
    <w:rsid w:val="00B50A8A"/>
    <w:rsid w:val="00B510C5"/>
    <w:rsid w:val="00B516F8"/>
    <w:rsid w:val="00B51A0B"/>
    <w:rsid w:val="00B526D2"/>
    <w:rsid w:val="00B54DB4"/>
    <w:rsid w:val="00B55B42"/>
    <w:rsid w:val="00B63145"/>
    <w:rsid w:val="00B63AEA"/>
    <w:rsid w:val="00B63C3C"/>
    <w:rsid w:val="00B6505C"/>
    <w:rsid w:val="00B6574B"/>
    <w:rsid w:val="00B66FC1"/>
    <w:rsid w:val="00B71D1A"/>
    <w:rsid w:val="00B725A7"/>
    <w:rsid w:val="00B743A4"/>
    <w:rsid w:val="00B75C73"/>
    <w:rsid w:val="00B80B7B"/>
    <w:rsid w:val="00B8206B"/>
    <w:rsid w:val="00B85A88"/>
    <w:rsid w:val="00B86BD8"/>
    <w:rsid w:val="00B91963"/>
    <w:rsid w:val="00B923B6"/>
    <w:rsid w:val="00BA0B74"/>
    <w:rsid w:val="00BA1095"/>
    <w:rsid w:val="00BA1551"/>
    <w:rsid w:val="00BA192B"/>
    <w:rsid w:val="00BB0CED"/>
    <w:rsid w:val="00BB2C0F"/>
    <w:rsid w:val="00BB5669"/>
    <w:rsid w:val="00BB687F"/>
    <w:rsid w:val="00BC46CE"/>
    <w:rsid w:val="00BC4DA6"/>
    <w:rsid w:val="00BC70AA"/>
    <w:rsid w:val="00BD0C54"/>
    <w:rsid w:val="00BD1C48"/>
    <w:rsid w:val="00BD2B67"/>
    <w:rsid w:val="00BD5E7C"/>
    <w:rsid w:val="00BD6640"/>
    <w:rsid w:val="00BE1578"/>
    <w:rsid w:val="00BE3D82"/>
    <w:rsid w:val="00BE470D"/>
    <w:rsid w:val="00BF0468"/>
    <w:rsid w:val="00BF1001"/>
    <w:rsid w:val="00BF3C6E"/>
    <w:rsid w:val="00BF5612"/>
    <w:rsid w:val="00C00BEE"/>
    <w:rsid w:val="00C030BD"/>
    <w:rsid w:val="00C0512C"/>
    <w:rsid w:val="00C06418"/>
    <w:rsid w:val="00C16047"/>
    <w:rsid w:val="00C230F3"/>
    <w:rsid w:val="00C244D8"/>
    <w:rsid w:val="00C25DCF"/>
    <w:rsid w:val="00C25FDD"/>
    <w:rsid w:val="00C264EA"/>
    <w:rsid w:val="00C35F05"/>
    <w:rsid w:val="00C459FD"/>
    <w:rsid w:val="00C53B17"/>
    <w:rsid w:val="00C55CC4"/>
    <w:rsid w:val="00C620A0"/>
    <w:rsid w:val="00C6393C"/>
    <w:rsid w:val="00C66B6B"/>
    <w:rsid w:val="00C71277"/>
    <w:rsid w:val="00C80038"/>
    <w:rsid w:val="00C81148"/>
    <w:rsid w:val="00C8115C"/>
    <w:rsid w:val="00C82AB7"/>
    <w:rsid w:val="00C84C6B"/>
    <w:rsid w:val="00C91310"/>
    <w:rsid w:val="00C915EC"/>
    <w:rsid w:val="00C934B3"/>
    <w:rsid w:val="00C95B92"/>
    <w:rsid w:val="00C97C11"/>
    <w:rsid w:val="00CA0D1E"/>
    <w:rsid w:val="00CA1642"/>
    <w:rsid w:val="00CA4FAF"/>
    <w:rsid w:val="00CA6439"/>
    <w:rsid w:val="00CB4E36"/>
    <w:rsid w:val="00CC7367"/>
    <w:rsid w:val="00CD5558"/>
    <w:rsid w:val="00CD6632"/>
    <w:rsid w:val="00CD762E"/>
    <w:rsid w:val="00CF3500"/>
    <w:rsid w:val="00CF51E1"/>
    <w:rsid w:val="00D037C1"/>
    <w:rsid w:val="00D053F8"/>
    <w:rsid w:val="00D10425"/>
    <w:rsid w:val="00D14D89"/>
    <w:rsid w:val="00D155D6"/>
    <w:rsid w:val="00D20AA2"/>
    <w:rsid w:val="00D20C05"/>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20E8"/>
    <w:rsid w:val="00D63665"/>
    <w:rsid w:val="00D63C57"/>
    <w:rsid w:val="00D644E6"/>
    <w:rsid w:val="00D647C6"/>
    <w:rsid w:val="00D679FD"/>
    <w:rsid w:val="00D67FD3"/>
    <w:rsid w:val="00D7419D"/>
    <w:rsid w:val="00D7659A"/>
    <w:rsid w:val="00D80FDB"/>
    <w:rsid w:val="00D85E7A"/>
    <w:rsid w:val="00D91028"/>
    <w:rsid w:val="00D92F0D"/>
    <w:rsid w:val="00D9526E"/>
    <w:rsid w:val="00DA2640"/>
    <w:rsid w:val="00DA38B4"/>
    <w:rsid w:val="00DB1B90"/>
    <w:rsid w:val="00DB38E9"/>
    <w:rsid w:val="00DC2051"/>
    <w:rsid w:val="00DC79C9"/>
    <w:rsid w:val="00DD08A8"/>
    <w:rsid w:val="00DD0B05"/>
    <w:rsid w:val="00DD3B4F"/>
    <w:rsid w:val="00DD3E45"/>
    <w:rsid w:val="00DE106F"/>
    <w:rsid w:val="00DE44FC"/>
    <w:rsid w:val="00DE4D16"/>
    <w:rsid w:val="00DE4D3D"/>
    <w:rsid w:val="00DE4DE6"/>
    <w:rsid w:val="00E01D6F"/>
    <w:rsid w:val="00E051DF"/>
    <w:rsid w:val="00E05AE3"/>
    <w:rsid w:val="00E05C48"/>
    <w:rsid w:val="00E06766"/>
    <w:rsid w:val="00E07A19"/>
    <w:rsid w:val="00E10531"/>
    <w:rsid w:val="00E10593"/>
    <w:rsid w:val="00E11431"/>
    <w:rsid w:val="00E12EF9"/>
    <w:rsid w:val="00E1502A"/>
    <w:rsid w:val="00E173AD"/>
    <w:rsid w:val="00E201DD"/>
    <w:rsid w:val="00E21B75"/>
    <w:rsid w:val="00E21C43"/>
    <w:rsid w:val="00E236CD"/>
    <w:rsid w:val="00E246BF"/>
    <w:rsid w:val="00E267CE"/>
    <w:rsid w:val="00E27896"/>
    <w:rsid w:val="00E31A9C"/>
    <w:rsid w:val="00E407B4"/>
    <w:rsid w:val="00E4124F"/>
    <w:rsid w:val="00E4285E"/>
    <w:rsid w:val="00E429CF"/>
    <w:rsid w:val="00E44069"/>
    <w:rsid w:val="00E440A5"/>
    <w:rsid w:val="00E46436"/>
    <w:rsid w:val="00E52DE9"/>
    <w:rsid w:val="00E5383F"/>
    <w:rsid w:val="00E5617C"/>
    <w:rsid w:val="00E5744E"/>
    <w:rsid w:val="00E579AE"/>
    <w:rsid w:val="00E60A87"/>
    <w:rsid w:val="00E66193"/>
    <w:rsid w:val="00E6799E"/>
    <w:rsid w:val="00E679A0"/>
    <w:rsid w:val="00E73A9C"/>
    <w:rsid w:val="00E74BA7"/>
    <w:rsid w:val="00E772C5"/>
    <w:rsid w:val="00E8330E"/>
    <w:rsid w:val="00E8384B"/>
    <w:rsid w:val="00E87C37"/>
    <w:rsid w:val="00E9192E"/>
    <w:rsid w:val="00E91C02"/>
    <w:rsid w:val="00E95F88"/>
    <w:rsid w:val="00EA15A7"/>
    <w:rsid w:val="00EA2578"/>
    <w:rsid w:val="00EA289E"/>
    <w:rsid w:val="00EB261F"/>
    <w:rsid w:val="00EB2951"/>
    <w:rsid w:val="00EB2A9F"/>
    <w:rsid w:val="00EB3D60"/>
    <w:rsid w:val="00EB68B6"/>
    <w:rsid w:val="00EB6968"/>
    <w:rsid w:val="00EC0D5C"/>
    <w:rsid w:val="00ED4EF9"/>
    <w:rsid w:val="00ED5427"/>
    <w:rsid w:val="00ED6028"/>
    <w:rsid w:val="00EE068B"/>
    <w:rsid w:val="00EE0936"/>
    <w:rsid w:val="00EE10DA"/>
    <w:rsid w:val="00EE2ED1"/>
    <w:rsid w:val="00EE3BA3"/>
    <w:rsid w:val="00EE483D"/>
    <w:rsid w:val="00EE4D5C"/>
    <w:rsid w:val="00EE4F89"/>
    <w:rsid w:val="00EE6E28"/>
    <w:rsid w:val="00EF1751"/>
    <w:rsid w:val="00EF1C7D"/>
    <w:rsid w:val="00F13D96"/>
    <w:rsid w:val="00F14A16"/>
    <w:rsid w:val="00F16B45"/>
    <w:rsid w:val="00F201C7"/>
    <w:rsid w:val="00F21451"/>
    <w:rsid w:val="00F268D2"/>
    <w:rsid w:val="00F30455"/>
    <w:rsid w:val="00F35F65"/>
    <w:rsid w:val="00F36B13"/>
    <w:rsid w:val="00F36D5F"/>
    <w:rsid w:val="00F40AAC"/>
    <w:rsid w:val="00F41603"/>
    <w:rsid w:val="00F4197A"/>
    <w:rsid w:val="00F42812"/>
    <w:rsid w:val="00F43A35"/>
    <w:rsid w:val="00F44788"/>
    <w:rsid w:val="00F53EC3"/>
    <w:rsid w:val="00F54536"/>
    <w:rsid w:val="00F56BD7"/>
    <w:rsid w:val="00F57B0B"/>
    <w:rsid w:val="00F605FF"/>
    <w:rsid w:val="00F64FF4"/>
    <w:rsid w:val="00F66CC9"/>
    <w:rsid w:val="00F67639"/>
    <w:rsid w:val="00F74FF9"/>
    <w:rsid w:val="00F808F6"/>
    <w:rsid w:val="00F8351C"/>
    <w:rsid w:val="00F83EE6"/>
    <w:rsid w:val="00F859AD"/>
    <w:rsid w:val="00F86146"/>
    <w:rsid w:val="00F865DD"/>
    <w:rsid w:val="00F86BAA"/>
    <w:rsid w:val="00F925D8"/>
    <w:rsid w:val="00F93F04"/>
    <w:rsid w:val="00F94EC2"/>
    <w:rsid w:val="00F95A85"/>
    <w:rsid w:val="00F9653E"/>
    <w:rsid w:val="00F9799E"/>
    <w:rsid w:val="00FA1231"/>
    <w:rsid w:val="00FA16F6"/>
    <w:rsid w:val="00FA1961"/>
    <w:rsid w:val="00FA2746"/>
    <w:rsid w:val="00FA6C49"/>
    <w:rsid w:val="00FB3912"/>
    <w:rsid w:val="00FB4A2E"/>
    <w:rsid w:val="00FB6013"/>
    <w:rsid w:val="00FB6DA0"/>
    <w:rsid w:val="00FC16CA"/>
    <w:rsid w:val="00FC1DB1"/>
    <w:rsid w:val="00FC2CB4"/>
    <w:rsid w:val="00FD0553"/>
    <w:rsid w:val="00FD0DA7"/>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Sinespaciado">
    <w:name w:val="No Spacing"/>
    <w:uiPriority w:val="1"/>
    <w:qFormat/>
    <w:rsid w:val="00387D11"/>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nzalorodriguez.org/data/paginas/2017_05_05_FGR_Reporte_final_Estudio_Motos.pdf" TargetMode="External"/><Relationship Id="rId1" Type="http://schemas.openxmlformats.org/officeDocument/2006/relationships/hyperlink" Target="https://www.gonzalorodriguez.org/data/paginas/2017_05_05_FGR_Reporte_final_Estudio_Mot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CC3F-6C27-4895-BA70-07000343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15</Pages>
  <Words>3256</Words>
  <Characters>17912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88</cp:revision>
  <cp:lastPrinted>2019-11-28T19:27:00Z</cp:lastPrinted>
  <dcterms:created xsi:type="dcterms:W3CDTF">2019-06-14T18:12:00Z</dcterms:created>
  <dcterms:modified xsi:type="dcterms:W3CDTF">2019-12-30T18:32:00Z</dcterms:modified>
</cp:coreProperties>
</file>